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Five College Mentored Persian Study Guide 54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Five College Center for World Languages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Updated: July 2021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Study Goals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Memorization and active use of new vocabulary.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of and ability to: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discuss the new passage.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 ordinal numbers (</w:t>
      </w:r>
      <w:r w:rsidDel="00000000" w:rsidR="00000000" w:rsidRPr="00000000">
        <w:rPr>
          <w:b w:val="1"/>
          <w:rtl w:val="1"/>
        </w:rPr>
        <w:t xml:space="preserve">اعداد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ترتیبی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 past tense (</w:t>
      </w:r>
      <w:r w:rsidDel="00000000" w:rsidR="00000000" w:rsidRPr="00000000">
        <w:rPr>
          <w:b w:val="1"/>
          <w:rtl w:val="1"/>
        </w:rPr>
        <w:t xml:space="preserve">زمان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گذشته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and ability to use present perfect (</w:t>
      </w:r>
      <w:r w:rsidDel="00000000" w:rsidR="00000000" w:rsidRPr="00000000">
        <w:rPr>
          <w:b w:val="1"/>
          <w:rtl w:val="1"/>
        </w:rPr>
        <w:t xml:space="preserve">حال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کامل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GLOSS Lesson, </w:t>
      </w:r>
      <w:r w:rsidDel="00000000" w:rsidR="00000000" w:rsidRPr="00000000">
        <w:rPr>
          <w:i w:val="1"/>
          <w:rtl w:val="0"/>
        </w:rPr>
        <w:t xml:space="preserve">‘Our Programs’</w:t>
      </w:r>
      <w:r w:rsidDel="00000000" w:rsidR="00000000" w:rsidRPr="00000000">
        <w:rPr>
          <w:rtl w:val="0"/>
        </w:rPr>
        <w:t xml:space="preserve">, (Persian, Society, Level 1).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Textbooks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before="28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], Book One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Lesson 14 pp. 11-116.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Grammar Section 14, pp. 167-168.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Persian Grammar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pp 115-122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pp 172-173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pp. 82-85.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Multimedia Material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before="120" w:lineRule="auto"/>
        <w:ind w:left="780" w:hanging="360"/>
        <w:rPr/>
      </w:pPr>
      <w:r w:rsidDel="00000000" w:rsidR="00000000" w:rsidRPr="00000000">
        <w:rPr>
          <w:rtl w:val="0"/>
        </w:rPr>
        <w:t xml:space="preserve">GLOSS: ‘</w:t>
      </w:r>
      <w:r w:rsidDel="00000000" w:rsidR="00000000" w:rsidRPr="00000000">
        <w:rPr>
          <w:i w:val="1"/>
          <w:rtl w:val="0"/>
        </w:rPr>
        <w:t xml:space="preserve">Our Programs’</w:t>
      </w:r>
      <w:r w:rsidDel="00000000" w:rsidR="00000000" w:rsidRPr="00000000">
        <w:rPr>
          <w:rtl w:val="0"/>
        </w:rPr>
        <w:t xml:space="preserve">, (Persian 1, Society, Level 1) </w:t>
      </w:r>
    </w:p>
    <w:p w:rsidR="00000000" w:rsidDel="00000000" w:rsidP="00000000" w:rsidRDefault="00000000" w:rsidRPr="00000000" w14:paraId="00000017">
      <w:pPr>
        <w:spacing w:before="120" w:lineRule="auto"/>
        <w:ind w:left="780" w:firstLine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https://gloss.dliflc.edu/LessonViewer.aspx?lessonId=35235&amp;lessonName=pf_soc425&amp;linkTypeId=0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Getting Started  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the passage on pp. 112-113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Based on what you have listened to, answer the questions on page 113.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Assignments for Independent Study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Read the passage on pp.112-113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Answer the questions on p.113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and memorize the new vocabulary on pp. 114-116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the Exercise 1 on p. 114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the Exercise 2 on p.114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Study ‘Participles’ section in section 20, on p. 115 in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, to the end of section 24, ‘Using the Perfect Subjunctive Tense’, on p 121in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Study section 3, ‘Ordinal Numbers’, on pp. 172-173 in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Study section 8, ‘Forming the Past Tense’, on pp. 82-86 in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GLOSS Lesson, ‘</w:t>
      </w:r>
      <w:r w:rsidDel="00000000" w:rsidR="00000000" w:rsidRPr="00000000">
        <w:rPr>
          <w:i w:val="1"/>
          <w:rtl w:val="0"/>
        </w:rPr>
        <w:t xml:space="preserve">Our Program’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Homework to Hand in at the Tutorial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Answers of the questions on p.113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Write out Exercise 1, 2 on p.114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In a passage, describe New Year’s in your country (at least two paragraphs). When is it? What do people usually do? What you frequently do?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Read</w:t>
      </w:r>
      <w:r w:rsidDel="00000000" w:rsidR="00000000" w:rsidRPr="00000000">
        <w:rPr>
          <w:rtl w:val="0"/>
        </w:rPr>
        <w:t xml:space="preserve"> ‘</w:t>
      </w:r>
      <w:r w:rsidDel="00000000" w:rsidR="00000000" w:rsidRPr="00000000">
        <w:rPr>
          <w:rtl w:val="0"/>
        </w:rPr>
        <w:t xml:space="preserve">Radio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Farda</w:t>
      </w:r>
      <w:r w:rsidDel="00000000" w:rsidR="00000000" w:rsidRPr="00000000">
        <w:rPr>
          <w:rtl w:val="0"/>
        </w:rPr>
        <w:t xml:space="preserve">’ (</w:t>
      </w:r>
      <w:r w:rsidDel="00000000" w:rsidR="00000000" w:rsidRPr="00000000">
        <w:rPr>
          <w:rtl w:val="1"/>
        </w:rPr>
        <w:t xml:space="preserve">رادیو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فردا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paragraph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restate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Conversation Session Preparation Guide   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to discuss the passage on pp. 112-113.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to present the passage you have written about New Year’s in your country.</w:t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Self Assessment 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I have memorized and can actively use the new vocabulary.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have read, understand and can discuss the passage on pp. 112-113.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can use ordinal numbers (</w:t>
      </w:r>
      <w:r w:rsidDel="00000000" w:rsidR="00000000" w:rsidRPr="00000000">
        <w:rPr>
          <w:b w:val="1"/>
          <w:rtl w:val="1"/>
        </w:rPr>
        <w:t xml:space="preserve">اعداد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ترتیبی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can use the past tense (</w:t>
      </w:r>
      <w:r w:rsidDel="00000000" w:rsidR="00000000" w:rsidRPr="00000000">
        <w:rPr>
          <w:b w:val="1"/>
          <w:rtl w:val="1"/>
        </w:rPr>
        <w:t xml:space="preserve">زمان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گذشته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can use the present perfect (</w:t>
      </w:r>
      <w:r w:rsidDel="00000000" w:rsidR="00000000" w:rsidRPr="00000000">
        <w:rPr>
          <w:b w:val="1"/>
          <w:rtl w:val="1"/>
        </w:rPr>
        <w:t xml:space="preserve">حال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کامل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Lesson 14, in </w:t>
      </w: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, Book One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GLOSS: </w:t>
      </w:r>
      <w:r w:rsidDel="00000000" w:rsidR="00000000" w:rsidRPr="00000000">
        <w:rPr>
          <w:i w:val="1"/>
          <w:rtl w:val="0"/>
        </w:rPr>
        <w:t xml:space="preserve">‘Our Programs’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prepared to go on to the next study guide.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ready to submit my self-assessment report. 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EE76A3"/>
    <w:rPr>
      <w:rFonts w:ascii="Times" w:cs="Times" w:eastAsia="Times" w:hAnsi="Time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 w:val="1"/>
    <w:rsid w:val="008D357C"/>
    <w:pPr>
      <w:keepNext w:val="1"/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8D357C"/>
    <w:pPr>
      <w:keepNext w:val="1"/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basedOn w:val="DefaultParagraphFont"/>
    <w:rsid w:val="0077197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 w:val="1"/>
    <w:rsid w:val="008D357C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8D357C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 w:val="1"/>
    <w:rsid w:val="008D357C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rsid w:val="008D357C"/>
    <w:rPr>
      <w:rFonts w:asciiTheme="majorHAnsi" w:cstheme="majorBidi" w:eastAsiaTheme="majorEastAsia" w:hAnsiTheme="majorHAnsi"/>
      <w:sz w:val="24"/>
      <w:szCs w:val="24"/>
      <w:lang w:eastAsia="zh-CN"/>
    </w:rPr>
  </w:style>
  <w:style w:type="character" w:styleId="Heading1Char" w:customStyle="1">
    <w:name w:val="Heading 1 Char"/>
    <w:basedOn w:val="DefaultParagraphFont"/>
    <w:link w:val="Heading1"/>
    <w:rsid w:val="008D357C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rsid w:val="008D357C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D35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ss.dliflc.edu/LessonViewer.aspx?lessonId=35235&amp;lessonName=pf_soc425&amp;linkType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szGYvCJa354M1+hU2Qpt/e/wA==">CgMxLjA4AHIhMWdOSTVGakk1Mi1XWDNUY2tnX2tldTN2dTQ5X01ycG1j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2021-07-19T13:36:00Z</dcterms:created>
  <dc:creator>Fulbright</dc:creator>
</cp:coreProperties>
</file>