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19" w:rsidRPr="00D81A19" w:rsidRDefault="00D81A19" w:rsidP="00D81A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81A19">
        <w:rPr>
          <w:rFonts w:ascii="Times New Roman" w:hAnsi="Times New Roman" w:cs="Times New Roman"/>
          <w:b/>
          <w:bCs/>
          <w:sz w:val="22"/>
          <w:szCs w:val="22"/>
        </w:rPr>
        <w:t>Turkish Study Guide 4</w:t>
      </w:r>
      <w:r w:rsidR="00CA771C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D81A19" w:rsidRPr="00D81A19" w:rsidRDefault="00D81A19" w:rsidP="00D81A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81A19">
        <w:rPr>
          <w:rFonts w:ascii="Times New Roman" w:hAnsi="Times New Roman" w:cs="Times New Roman"/>
          <w:b/>
          <w:bCs/>
          <w:sz w:val="22"/>
          <w:szCs w:val="22"/>
        </w:rPr>
        <w:t>Five College Center for the Study of World Languages</w:t>
      </w:r>
      <w:r w:rsidRPr="00D81A1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1A19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81A19" w:rsidRPr="00D81A19" w:rsidRDefault="00D81A19" w:rsidP="00D81A19">
      <w:pPr>
        <w:rPr>
          <w:rFonts w:ascii="Times New Roman" w:hAnsi="Times New Roman" w:cs="Times New Roman"/>
          <w:sz w:val="22"/>
          <w:szCs w:val="22"/>
        </w:rPr>
      </w:pPr>
      <w:r w:rsidRPr="00D81A19">
        <w:rPr>
          <w:rFonts w:ascii="Times New Roman" w:hAnsi="Times New Roman" w:cs="Times New Roman"/>
          <w:b/>
          <w:bCs/>
          <w:sz w:val="22"/>
          <w:szCs w:val="22"/>
        </w:rPr>
        <w:t xml:space="preserve">Available online at </w:t>
      </w:r>
      <w:hyperlink r:id="rId5" w:history="1">
        <w:r w:rsidRPr="00D81A19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http://langmedia.fivecolleges.edu</w:t>
        </w:r>
      </w:hyperlink>
      <w:r w:rsidRPr="00D81A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81A1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1A1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81A19">
        <w:rPr>
          <w:rFonts w:ascii="Times New Roman" w:hAnsi="Times New Roman" w:cs="Times New Roman"/>
          <w:sz w:val="22"/>
          <w:szCs w:val="22"/>
        </w:rPr>
        <w:t xml:space="preserve">Version Date: June 2017 </w:t>
      </w:r>
    </w:p>
    <w:p w:rsidR="00D81A19" w:rsidRPr="00D81A19" w:rsidRDefault="00D81A19" w:rsidP="00D81A19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D81A19" w:rsidRPr="00D81A19" w:rsidRDefault="00D81A19" w:rsidP="00D81A19">
      <w:pPr>
        <w:rPr>
          <w:rFonts w:ascii="Times New Roman" w:hAnsi="Times New Roman" w:cs="Times New Roman"/>
          <w:b/>
          <w:sz w:val="22"/>
          <w:szCs w:val="22"/>
        </w:rPr>
      </w:pPr>
      <w:r w:rsidRPr="00D81A19">
        <w:rPr>
          <w:rFonts w:ascii="Times New Roman" w:hAnsi="Times New Roman" w:cs="Times New Roman"/>
          <w:b/>
          <w:sz w:val="22"/>
          <w:szCs w:val="22"/>
        </w:rPr>
        <w:t>Materials</w:t>
      </w:r>
    </w:p>
    <w:p w:rsidR="00D81A19" w:rsidRPr="00D81A19" w:rsidRDefault="00D81A19" w:rsidP="00D81A19">
      <w:pPr>
        <w:numPr>
          <w:ilvl w:val="0"/>
          <w:numId w:val="1"/>
        </w:numPr>
        <w:tabs>
          <w:tab w:val="clear" w:pos="360"/>
          <w:tab w:val="left" w:pos="720"/>
          <w:tab w:val="num" w:pos="1440"/>
        </w:tabs>
        <w:suppressAutoHyphens/>
        <w:spacing w:before="120"/>
        <w:ind w:left="720"/>
        <w:rPr>
          <w:rFonts w:ascii="Times New Roman" w:hAnsi="Times New Roman" w:cs="Times New Roman"/>
          <w:color w:val="000000"/>
          <w:sz w:val="22"/>
          <w:szCs w:val="22"/>
          <w:lang w:val="en"/>
        </w:rPr>
      </w:pPr>
      <w:r w:rsidRPr="00D81A19">
        <w:rPr>
          <w:rFonts w:ascii="Times New Roman" w:hAnsi="Times New Roman" w:cs="Times New Roman"/>
          <w:bCs/>
          <w:color w:val="000000"/>
          <w:sz w:val="22"/>
          <w:szCs w:val="22"/>
          <w:lang w:val="tr-TR"/>
        </w:rPr>
        <w:t>Öztopçu</w:t>
      </w:r>
      <w:r w:rsidRPr="00D81A19">
        <w:rPr>
          <w:rFonts w:ascii="Times New Roman" w:hAnsi="Times New Roman" w:cs="Times New Roman"/>
          <w:bCs/>
          <w:color w:val="000000"/>
          <w:sz w:val="22"/>
          <w:szCs w:val="22"/>
          <w:lang w:val="en"/>
        </w:rPr>
        <w:t>,</w:t>
      </w:r>
      <w:r w:rsidRPr="00D81A19"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en"/>
        </w:rPr>
        <w:t xml:space="preserve"> </w:t>
      </w:r>
      <w:r w:rsidRPr="00D81A19">
        <w:rPr>
          <w:rFonts w:ascii="Times New Roman" w:hAnsi="Times New Roman" w:cs="Times New Roman"/>
          <w:i/>
          <w:iCs/>
          <w:color w:val="000000"/>
          <w:sz w:val="22"/>
          <w:szCs w:val="22"/>
          <w:lang w:val="en"/>
        </w:rPr>
        <w:t xml:space="preserve">Elementary Turkish (ET), </w:t>
      </w:r>
      <w:r w:rsidRPr="00D81A19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>Chapter 2</w:t>
      </w:r>
      <w:r w:rsidR="00046247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>7</w:t>
      </w:r>
      <w:r w:rsidRPr="00D81A19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>, Sections</w:t>
      </w:r>
      <w:r w:rsidR="00046247">
        <w:rPr>
          <w:rFonts w:ascii="Times New Roman" w:hAnsi="Times New Roman" w:cs="Times New Roman"/>
          <w:iCs/>
          <w:color w:val="000000"/>
          <w:sz w:val="22"/>
          <w:szCs w:val="22"/>
          <w:lang w:val="en"/>
        </w:rPr>
        <w:t xml:space="preserve"> 15-19</w:t>
      </w:r>
      <w:r w:rsidR="003F7D10">
        <w:rPr>
          <w:rFonts w:ascii="Times New Roman" w:hAnsi="Times New Roman" w:cs="Times New Roman"/>
          <w:color w:val="000000"/>
          <w:sz w:val="22"/>
          <w:szCs w:val="22"/>
          <w:lang w:val="en"/>
        </w:rPr>
        <w:t>, pg. 315-323.</w:t>
      </w:r>
    </w:p>
    <w:p w:rsidR="00BE1E0D" w:rsidRPr="00D81A19" w:rsidRDefault="003E7489">
      <w:pPr>
        <w:rPr>
          <w:sz w:val="22"/>
          <w:szCs w:val="22"/>
        </w:rPr>
      </w:pPr>
    </w:p>
    <w:p w:rsidR="00CA771C" w:rsidRDefault="00D81A19">
      <w:pPr>
        <w:rPr>
          <w:b/>
          <w:sz w:val="22"/>
          <w:szCs w:val="22"/>
        </w:rPr>
      </w:pPr>
      <w:r w:rsidRPr="00CA771C">
        <w:rPr>
          <w:b/>
          <w:sz w:val="22"/>
          <w:szCs w:val="22"/>
        </w:rPr>
        <w:t>Assignments for Independent Study</w:t>
      </w:r>
    </w:p>
    <w:p w:rsidR="00046247" w:rsidRDefault="00046247">
      <w:pPr>
        <w:rPr>
          <w:b/>
          <w:sz w:val="22"/>
          <w:szCs w:val="22"/>
        </w:rPr>
      </w:pPr>
    </w:p>
    <w:p w:rsidR="00046247" w:rsidRPr="00046247" w:rsidRDefault="00046247">
      <w:pPr>
        <w:rPr>
          <w:b/>
          <w:i/>
          <w:sz w:val="22"/>
          <w:szCs w:val="22"/>
        </w:rPr>
      </w:pPr>
      <w:r w:rsidRPr="00046247">
        <w:rPr>
          <w:b/>
          <w:i/>
          <w:sz w:val="22"/>
          <w:szCs w:val="22"/>
        </w:rPr>
        <w:t>Reinforcement of Material from the Previous Study Guide</w:t>
      </w:r>
    </w:p>
    <w:p w:rsidR="00CA771C" w:rsidRPr="00CA771C" w:rsidRDefault="00CA771C" w:rsidP="00CA771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771C">
        <w:rPr>
          <w:sz w:val="22"/>
          <w:szCs w:val="22"/>
        </w:rPr>
        <w:t>Are you still comfortable using all tenses you have learned up to this point?</w:t>
      </w:r>
    </w:p>
    <w:p w:rsidR="00CA771C" w:rsidRPr="00CA771C" w:rsidRDefault="00CA771C" w:rsidP="00CA771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A771C">
        <w:rPr>
          <w:sz w:val="22"/>
          <w:szCs w:val="22"/>
        </w:rPr>
        <w:t>Can you use the dubitative auxiliary suffix correctly, in conversation or in a fable/story?</w:t>
      </w:r>
    </w:p>
    <w:p w:rsidR="00CA771C" w:rsidRPr="00CA771C" w:rsidRDefault="00CA771C" w:rsidP="00CA771C">
      <w:pPr>
        <w:rPr>
          <w:sz w:val="22"/>
          <w:szCs w:val="22"/>
        </w:rPr>
      </w:pPr>
    </w:p>
    <w:p w:rsidR="00CA771C" w:rsidRDefault="00353E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Media: </w:t>
      </w:r>
      <w:r w:rsidR="00C20002">
        <w:rPr>
          <w:b/>
          <w:sz w:val="22"/>
          <w:szCs w:val="22"/>
        </w:rPr>
        <w:t xml:space="preserve">Talking about the news </w:t>
      </w:r>
    </w:p>
    <w:p w:rsidR="00353E9A" w:rsidRPr="001974EA" w:rsidRDefault="00C20002" w:rsidP="00353E9A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This week, you will look up a cultural tradition, </w:t>
      </w:r>
      <w:r w:rsidR="00203DB9" w:rsidRPr="001974EA">
        <w:rPr>
          <w:sz w:val="22"/>
          <w:szCs w:val="22"/>
        </w:rPr>
        <w:t xml:space="preserve">holiday, food, </w:t>
      </w:r>
      <w:proofErr w:type="spellStart"/>
      <w:r w:rsidRPr="001974EA">
        <w:rPr>
          <w:sz w:val="22"/>
          <w:szCs w:val="22"/>
        </w:rPr>
        <w:t>etc</w:t>
      </w:r>
      <w:proofErr w:type="spellEnd"/>
      <w:r w:rsidRPr="001974EA">
        <w:rPr>
          <w:sz w:val="22"/>
          <w:szCs w:val="22"/>
        </w:rPr>
        <w:t>, from Turkey and g</w:t>
      </w:r>
      <w:r w:rsidR="00203DB9" w:rsidRPr="001974EA">
        <w:rPr>
          <w:sz w:val="22"/>
          <w:szCs w:val="22"/>
        </w:rPr>
        <w:t xml:space="preserve">ive a brief presentation on it. It must be a topic that you are able to speak about for several minutes without stopping. </w:t>
      </w:r>
    </w:p>
    <w:p w:rsidR="00203DB9" w:rsidRPr="001974EA" w:rsidRDefault="00203DB9" w:rsidP="00203D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for your topic IN TURKISH first using key words you already know. Search in several different places – on Google, </w:t>
      </w:r>
      <w:r w:rsidR="00F03293" w:rsidRPr="001974EA">
        <w:rPr>
          <w:sz w:val="22"/>
          <w:szCs w:val="22"/>
        </w:rPr>
        <w:t>YouTube</w:t>
      </w:r>
      <w:r w:rsidRPr="001974EA">
        <w:rPr>
          <w:sz w:val="22"/>
          <w:szCs w:val="22"/>
        </w:rPr>
        <w:t xml:space="preserve">, news websites, even Twitter or any other relevant media platform. </w:t>
      </w:r>
    </w:p>
    <w:p w:rsidR="00B9509B" w:rsidRPr="001974EA" w:rsidRDefault="00B9509B" w:rsidP="00203DB9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1974EA">
        <w:rPr>
          <w:sz w:val="22"/>
          <w:szCs w:val="22"/>
        </w:rPr>
        <w:t xml:space="preserve">Search in English to fill gaps in your knowledge only after you have </w:t>
      </w:r>
      <w:r w:rsidR="00F03293" w:rsidRPr="001974EA">
        <w:rPr>
          <w:sz w:val="22"/>
          <w:szCs w:val="22"/>
        </w:rPr>
        <w:t xml:space="preserve">spent time taking notes from your Turkish sources. </w:t>
      </w:r>
    </w:p>
    <w:p w:rsidR="00353E9A" w:rsidRPr="001974EA" w:rsidRDefault="00353E9A" w:rsidP="001B386D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1974EA">
        <w:rPr>
          <w:b/>
          <w:sz w:val="22"/>
          <w:szCs w:val="22"/>
        </w:rPr>
        <w:t>FOR TUTORIAL:</w:t>
      </w:r>
      <w:r w:rsidRPr="001974EA">
        <w:rPr>
          <w:sz w:val="22"/>
          <w:szCs w:val="22"/>
        </w:rPr>
        <w:t xml:space="preserve"> </w:t>
      </w:r>
      <w:r w:rsidR="00F03293" w:rsidRPr="001974EA">
        <w:rPr>
          <w:sz w:val="22"/>
          <w:szCs w:val="22"/>
        </w:rPr>
        <w:t xml:space="preserve">Prepare to give a detailed summary of your topic, state what is happening with it currently, and give your own opinion. Speak for 5 minutes at the beginning of your tutorial. </w:t>
      </w:r>
    </w:p>
    <w:p w:rsidR="00353E9A" w:rsidRPr="001974EA" w:rsidRDefault="00353E9A">
      <w:pPr>
        <w:rPr>
          <w:b/>
          <w:sz w:val="22"/>
          <w:szCs w:val="22"/>
        </w:rPr>
      </w:pPr>
    </w:p>
    <w:p w:rsidR="00CA771C" w:rsidRPr="001974EA" w:rsidRDefault="00CA771C">
      <w:pPr>
        <w:rPr>
          <w:b/>
          <w:sz w:val="22"/>
          <w:szCs w:val="22"/>
          <w:lang w:val="tr-TR"/>
        </w:rPr>
      </w:pPr>
      <w:r w:rsidRPr="001974EA">
        <w:rPr>
          <w:b/>
          <w:sz w:val="22"/>
          <w:szCs w:val="22"/>
        </w:rPr>
        <w:t xml:space="preserve">Using </w:t>
      </w:r>
      <w:r w:rsidRPr="001974EA">
        <w:rPr>
          <w:b/>
          <w:sz w:val="22"/>
          <w:szCs w:val="22"/>
          <w:lang w:val="tr-TR"/>
        </w:rPr>
        <w:t>aynı, başka, öbür, diğer</w:t>
      </w:r>
    </w:p>
    <w:p w:rsidR="00046247" w:rsidRPr="001974EA" w:rsidRDefault="00046247" w:rsidP="00046247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1974EA">
        <w:rPr>
          <w:sz w:val="22"/>
          <w:szCs w:val="22"/>
          <w:lang w:val="tr-TR"/>
        </w:rPr>
        <w:t xml:space="preserve">Read the text in Section 15, pg. 315, thoroughly, making note of how aynı, başka, öbür, and diğer are used. </w:t>
      </w:r>
    </w:p>
    <w:p w:rsidR="00046247" w:rsidRPr="001974EA" w:rsidRDefault="00046247" w:rsidP="00046247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1974EA">
        <w:rPr>
          <w:sz w:val="22"/>
          <w:szCs w:val="22"/>
          <w:lang w:val="tr-TR"/>
        </w:rPr>
        <w:t xml:space="preserve">Study the definitions and uses of these words in Section 16, pg. 315-316. </w:t>
      </w:r>
    </w:p>
    <w:p w:rsidR="00481AF8" w:rsidRDefault="00481AF8" w:rsidP="00046247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1974EA">
        <w:rPr>
          <w:sz w:val="22"/>
          <w:szCs w:val="22"/>
          <w:lang w:val="tr-TR"/>
        </w:rPr>
        <w:t>Practice these words aloud by creating</w:t>
      </w:r>
      <w:r>
        <w:rPr>
          <w:sz w:val="22"/>
          <w:szCs w:val="22"/>
          <w:lang w:val="tr-TR"/>
        </w:rPr>
        <w:t xml:space="preserve"> example sentences similar to the examples in the text. How would you say “</w:t>
      </w:r>
      <w:r>
        <w:rPr>
          <w:sz w:val="22"/>
          <w:szCs w:val="22"/>
        </w:rPr>
        <w:t xml:space="preserve">I don’t want anything else” or “I’ll take the other class”? </w:t>
      </w:r>
    </w:p>
    <w:p w:rsidR="00B0535C" w:rsidRPr="00046247" w:rsidRDefault="00B0535C" w:rsidP="00046247">
      <w:pPr>
        <w:pStyle w:val="ListParagraph"/>
        <w:numPr>
          <w:ilvl w:val="0"/>
          <w:numId w:val="3"/>
        </w:numPr>
        <w:rPr>
          <w:sz w:val="22"/>
          <w:szCs w:val="22"/>
          <w:lang w:val="tr-TR"/>
        </w:rPr>
      </w:pPr>
      <w:r w:rsidRPr="006279CB"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Complete the excercise in Section 16, pg. 316. </w:t>
      </w:r>
    </w:p>
    <w:p w:rsidR="00CA771C" w:rsidRPr="00046247" w:rsidRDefault="00CA771C">
      <w:pPr>
        <w:rPr>
          <w:sz w:val="22"/>
          <w:szCs w:val="22"/>
          <w:lang w:val="tr-TR"/>
        </w:rPr>
      </w:pPr>
    </w:p>
    <w:p w:rsidR="00401691" w:rsidRDefault="00401691">
      <w:pPr>
        <w:rPr>
          <w:b/>
          <w:sz w:val="22"/>
          <w:szCs w:val="22"/>
          <w:lang w:val="tr-TR"/>
        </w:rPr>
      </w:pPr>
    </w:p>
    <w:p w:rsidR="00CA771C" w:rsidRDefault="00CA771C">
      <w:pPr>
        <w:rPr>
          <w:b/>
          <w:sz w:val="22"/>
          <w:szCs w:val="22"/>
          <w:lang w:val="tr-TR"/>
        </w:rPr>
      </w:pPr>
      <w:r w:rsidRPr="00CA771C">
        <w:rPr>
          <w:b/>
          <w:sz w:val="22"/>
          <w:szCs w:val="22"/>
          <w:lang w:val="tr-TR"/>
        </w:rPr>
        <w:t>Making adverbs with –arak/-erek</w:t>
      </w:r>
    </w:p>
    <w:p w:rsidR="005F5D12" w:rsidRDefault="005F5D12" w:rsidP="005F5D12">
      <w:pPr>
        <w:pStyle w:val="ListParagraph"/>
        <w:numPr>
          <w:ilvl w:val="0"/>
          <w:numId w:val="4"/>
        </w:numPr>
        <w:rPr>
          <w:sz w:val="22"/>
          <w:szCs w:val="22"/>
          <w:lang w:val="tr-TR"/>
        </w:rPr>
      </w:pPr>
      <w:r w:rsidRPr="005F5D12">
        <w:rPr>
          <w:sz w:val="22"/>
          <w:szCs w:val="22"/>
          <w:lang w:val="tr-TR"/>
        </w:rPr>
        <w:t>Study the construction and uses of Turkish adverbs in Section 17, pg. 317</w:t>
      </w:r>
      <w:r w:rsidR="00F204F1">
        <w:rPr>
          <w:sz w:val="22"/>
          <w:szCs w:val="22"/>
          <w:lang w:val="tr-TR"/>
        </w:rPr>
        <w:t>-319</w:t>
      </w:r>
      <w:r w:rsidRPr="005F5D12">
        <w:rPr>
          <w:sz w:val="22"/>
          <w:szCs w:val="22"/>
          <w:lang w:val="tr-TR"/>
        </w:rPr>
        <w:t xml:space="preserve">. </w:t>
      </w:r>
    </w:p>
    <w:p w:rsidR="00AD5DCD" w:rsidRDefault="00AD5DCD" w:rsidP="005F5D12">
      <w:pPr>
        <w:pStyle w:val="ListParagraph"/>
        <w:numPr>
          <w:ilvl w:val="0"/>
          <w:numId w:val="4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Listen to the song </w:t>
      </w:r>
      <w:hyperlink r:id="rId6" w:history="1">
        <w:r w:rsidRPr="00F204F1">
          <w:rPr>
            <w:rStyle w:val="Hyperlink"/>
            <w:sz w:val="22"/>
            <w:szCs w:val="22"/>
            <w:lang w:val="tr-TR"/>
          </w:rPr>
          <w:t>“Güllerin İçinden”</w:t>
        </w:r>
      </w:hyperlink>
      <w:r>
        <w:rPr>
          <w:sz w:val="22"/>
          <w:szCs w:val="22"/>
          <w:lang w:val="tr-TR"/>
        </w:rPr>
        <w:t xml:space="preserve"> by the Turkish musical group MFÖ</w:t>
      </w:r>
      <w:r w:rsidR="00F204F1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</w:t>
      </w:r>
      <w:r w:rsidR="005E131F">
        <w:rPr>
          <w:sz w:val="22"/>
          <w:szCs w:val="22"/>
          <w:lang w:val="tr-TR"/>
        </w:rPr>
        <w:t>Read the lyrics</w:t>
      </w:r>
      <w:r>
        <w:rPr>
          <w:sz w:val="22"/>
          <w:szCs w:val="22"/>
          <w:lang w:val="tr-TR"/>
        </w:rPr>
        <w:t xml:space="preserve"> in the video description. You do not have to understand every word in the song, but note how the lyrics</w:t>
      </w:r>
      <w:r w:rsidR="006279CB">
        <w:rPr>
          <w:sz w:val="22"/>
          <w:szCs w:val="22"/>
          <w:lang w:val="tr-TR"/>
        </w:rPr>
        <w:t xml:space="preserve"> make</w:t>
      </w:r>
      <w:r>
        <w:rPr>
          <w:sz w:val="22"/>
          <w:szCs w:val="22"/>
          <w:lang w:val="tr-TR"/>
        </w:rPr>
        <w:t xml:space="preserve"> use of the adverbial suffix. </w:t>
      </w:r>
    </w:p>
    <w:p w:rsidR="00F204F1" w:rsidRDefault="006279CB" w:rsidP="005F5D12">
      <w:pPr>
        <w:pStyle w:val="ListParagraph"/>
        <w:numPr>
          <w:ilvl w:val="0"/>
          <w:numId w:val="4"/>
        </w:numPr>
        <w:rPr>
          <w:sz w:val="22"/>
          <w:szCs w:val="22"/>
          <w:lang w:val="tr-TR"/>
        </w:rPr>
      </w:pPr>
      <w:r w:rsidRPr="006279CB"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Complete the exercises in Section 17, pg. 318-319. </w:t>
      </w:r>
    </w:p>
    <w:p w:rsidR="00BA3870" w:rsidRDefault="006279CB" w:rsidP="00BA3870">
      <w:pPr>
        <w:pStyle w:val="ListParagraph"/>
        <w:numPr>
          <w:ilvl w:val="0"/>
          <w:numId w:val="4"/>
        </w:numPr>
        <w:rPr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Complete exercise F in Section 19, pg. 322. </w:t>
      </w:r>
    </w:p>
    <w:p w:rsidR="00314241" w:rsidRPr="007F5D53" w:rsidRDefault="00314241" w:rsidP="007F5D53">
      <w:pPr>
        <w:pStyle w:val="ListParagraph"/>
        <w:numPr>
          <w:ilvl w:val="0"/>
          <w:numId w:val="4"/>
        </w:numPr>
        <w:rPr>
          <w:sz w:val="22"/>
          <w:szCs w:val="22"/>
          <w:lang w:val="tr-TR"/>
        </w:rPr>
      </w:pPr>
      <w:r w:rsidRPr="00314241">
        <w:rPr>
          <w:b/>
          <w:sz w:val="22"/>
          <w:szCs w:val="22"/>
          <w:lang w:val="tr-TR"/>
        </w:rPr>
        <w:t>FOR TUTORIAL:</w:t>
      </w:r>
      <w:r>
        <w:rPr>
          <w:sz w:val="22"/>
          <w:szCs w:val="22"/>
          <w:lang w:val="tr-TR"/>
        </w:rPr>
        <w:t xml:space="preserve"> Dialogue: It’s your day off and you decide spend time at the crowded park near your house. </w:t>
      </w:r>
      <w:r w:rsidRPr="00BC2A79">
        <w:rPr>
          <w:sz w:val="22"/>
          <w:szCs w:val="22"/>
          <w:lang w:val="tr-TR"/>
        </w:rPr>
        <w:t xml:space="preserve">Write a dialogue </w:t>
      </w:r>
      <w:r>
        <w:rPr>
          <w:sz w:val="22"/>
          <w:szCs w:val="22"/>
          <w:lang w:val="tr-TR"/>
        </w:rPr>
        <w:t xml:space="preserve">in which you are describing to a friend what you saw other people doing. Use the adverbial suffixed you learned to describe their actions. Use aynı, başka, öbür, and diğer at least once each. </w:t>
      </w:r>
    </w:p>
    <w:p w:rsidR="006279CB" w:rsidRDefault="006279CB" w:rsidP="006279CB">
      <w:pPr>
        <w:rPr>
          <w:sz w:val="22"/>
          <w:szCs w:val="22"/>
          <w:lang w:val="tr-TR"/>
        </w:rPr>
      </w:pPr>
    </w:p>
    <w:p w:rsidR="00401691" w:rsidRDefault="00401691" w:rsidP="006279CB">
      <w:pPr>
        <w:rPr>
          <w:b/>
          <w:sz w:val="22"/>
          <w:szCs w:val="22"/>
          <w:lang w:val="tr-TR"/>
        </w:rPr>
      </w:pPr>
    </w:p>
    <w:p w:rsidR="006279CB" w:rsidRPr="00E25AA0" w:rsidRDefault="006279CB" w:rsidP="006279CB">
      <w:pPr>
        <w:rPr>
          <w:b/>
          <w:sz w:val="22"/>
          <w:szCs w:val="22"/>
          <w:lang w:val="tr-TR"/>
        </w:rPr>
      </w:pPr>
      <w:r w:rsidRPr="00E25AA0">
        <w:rPr>
          <w:b/>
          <w:sz w:val="22"/>
          <w:szCs w:val="22"/>
          <w:lang w:val="tr-TR"/>
        </w:rPr>
        <w:t>Conversation Preparation Guide</w:t>
      </w:r>
    </w:p>
    <w:p w:rsidR="006279CB" w:rsidRDefault="00E25AA0" w:rsidP="00E25AA0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>Be prepared to use ay</w:t>
      </w:r>
      <w:r w:rsidR="003E7489">
        <w:rPr>
          <w:sz w:val="22"/>
          <w:szCs w:val="22"/>
          <w:lang w:val="tr-TR"/>
        </w:rPr>
        <w:t xml:space="preserve">nı, başka, öbür, and </w:t>
      </w:r>
      <w:bookmarkStart w:id="0" w:name="_GoBack"/>
      <w:bookmarkEnd w:id="0"/>
      <w:r w:rsidR="003E7489">
        <w:rPr>
          <w:sz w:val="22"/>
          <w:szCs w:val="22"/>
          <w:lang w:val="tr-TR"/>
        </w:rPr>
        <w:t>diğer</w:t>
      </w:r>
      <w:r>
        <w:rPr>
          <w:sz w:val="22"/>
          <w:szCs w:val="22"/>
          <w:lang w:val="tr-TR"/>
        </w:rPr>
        <w:t xml:space="preserve"> in conversation or in a role play. How would you say “I don’t want anything else,” “I’ll take the other one,” etc, in the context of a market, store, ticket counter, </w:t>
      </w:r>
      <w:r w:rsidR="00555979">
        <w:rPr>
          <w:sz w:val="22"/>
          <w:szCs w:val="22"/>
          <w:lang w:val="tr-TR"/>
        </w:rPr>
        <w:t>or another scenario?</w:t>
      </w:r>
    </w:p>
    <w:p w:rsidR="00BA3870" w:rsidRDefault="00555979" w:rsidP="00BA3870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Be prepared to create and use adverbs in Turkish. With your conversation partner, practice describing other peoples’ actions using adverbs, similar to the picture exercise on pg. 319. </w:t>
      </w:r>
    </w:p>
    <w:p w:rsidR="00BA3870" w:rsidRDefault="00BA3870" w:rsidP="00BA3870">
      <w:pPr>
        <w:pStyle w:val="ListParagraph"/>
        <w:numPr>
          <w:ilvl w:val="0"/>
          <w:numId w:val="5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Be prepared to discuss the reading comprehension exercise in Section 18, and ask questions about anything you did not understand.</w:t>
      </w:r>
    </w:p>
    <w:p w:rsidR="00BA3870" w:rsidRPr="00BA3870" w:rsidRDefault="00BA3870" w:rsidP="00BA3870">
      <w:pPr>
        <w:pStyle w:val="ListParagraph"/>
        <w:rPr>
          <w:sz w:val="22"/>
          <w:szCs w:val="22"/>
          <w:lang w:val="tr-TR"/>
        </w:rPr>
      </w:pPr>
    </w:p>
    <w:p w:rsidR="005B01ED" w:rsidRDefault="005B01ED" w:rsidP="006279CB">
      <w:pPr>
        <w:rPr>
          <w:b/>
          <w:sz w:val="22"/>
          <w:szCs w:val="22"/>
          <w:lang w:val="tr-TR"/>
        </w:rPr>
      </w:pPr>
    </w:p>
    <w:p w:rsidR="006279CB" w:rsidRDefault="006279CB" w:rsidP="006279CB">
      <w:pPr>
        <w:rPr>
          <w:b/>
          <w:sz w:val="22"/>
          <w:szCs w:val="22"/>
          <w:lang w:val="tr-TR"/>
        </w:rPr>
      </w:pPr>
      <w:r w:rsidRPr="00E25AA0">
        <w:rPr>
          <w:b/>
          <w:sz w:val="22"/>
          <w:szCs w:val="22"/>
          <w:lang w:val="tr-TR"/>
        </w:rPr>
        <w:t>Homework for Tutorial</w:t>
      </w:r>
    </w:p>
    <w:p w:rsidR="00374018" w:rsidRPr="00046247" w:rsidRDefault="00374018" w:rsidP="00374018">
      <w:pPr>
        <w:pStyle w:val="ListParagraph"/>
        <w:numPr>
          <w:ilvl w:val="0"/>
          <w:numId w:val="7"/>
        </w:num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Complete the excercise in Section 16, pg. 316. </w:t>
      </w:r>
    </w:p>
    <w:p w:rsidR="005B01ED" w:rsidRPr="00BC2A79" w:rsidRDefault="005B01ED" w:rsidP="00BC2A79">
      <w:pPr>
        <w:pStyle w:val="ListParagraph"/>
        <w:numPr>
          <w:ilvl w:val="0"/>
          <w:numId w:val="7"/>
        </w:numPr>
        <w:rPr>
          <w:sz w:val="22"/>
          <w:szCs w:val="22"/>
          <w:lang w:val="tr-TR"/>
        </w:rPr>
      </w:pPr>
      <w:r w:rsidRPr="00BC2A79">
        <w:rPr>
          <w:sz w:val="22"/>
          <w:szCs w:val="22"/>
          <w:lang w:val="tr-TR"/>
        </w:rPr>
        <w:t xml:space="preserve">Complete the exercises in Section 17, pg. 318-319. </w:t>
      </w:r>
    </w:p>
    <w:p w:rsidR="005B01ED" w:rsidRPr="001974EA" w:rsidRDefault="005B01ED" w:rsidP="005B01ED">
      <w:pPr>
        <w:pStyle w:val="ListParagraph"/>
        <w:numPr>
          <w:ilvl w:val="0"/>
          <w:numId w:val="7"/>
        </w:numPr>
        <w:rPr>
          <w:sz w:val="22"/>
          <w:szCs w:val="22"/>
          <w:lang w:val="tr-TR"/>
        </w:rPr>
      </w:pPr>
      <w:r w:rsidRPr="001974EA">
        <w:rPr>
          <w:sz w:val="22"/>
          <w:szCs w:val="22"/>
          <w:lang w:val="tr-TR"/>
        </w:rPr>
        <w:t xml:space="preserve">Complete exercise F in Section 19, pg. 322. </w:t>
      </w:r>
    </w:p>
    <w:p w:rsidR="005B01ED" w:rsidRPr="001974EA" w:rsidRDefault="00853568" w:rsidP="005B01ED">
      <w:pPr>
        <w:pStyle w:val="ListParagraph"/>
        <w:numPr>
          <w:ilvl w:val="0"/>
          <w:numId w:val="7"/>
        </w:numPr>
        <w:rPr>
          <w:sz w:val="22"/>
          <w:szCs w:val="22"/>
          <w:lang w:val="tr-TR"/>
        </w:rPr>
      </w:pPr>
      <w:r w:rsidRPr="001974EA">
        <w:rPr>
          <w:sz w:val="22"/>
          <w:szCs w:val="22"/>
          <w:lang w:val="tr-TR"/>
        </w:rPr>
        <w:t xml:space="preserve">Dialogue: It’s your day off and you decide </w:t>
      </w:r>
      <w:r w:rsidR="00314241" w:rsidRPr="001974EA">
        <w:rPr>
          <w:sz w:val="22"/>
          <w:szCs w:val="22"/>
          <w:lang w:val="tr-TR"/>
        </w:rPr>
        <w:t>spend time at the crowded park near your house</w:t>
      </w:r>
      <w:r w:rsidRPr="001974EA">
        <w:rPr>
          <w:sz w:val="22"/>
          <w:szCs w:val="22"/>
          <w:lang w:val="tr-TR"/>
        </w:rPr>
        <w:t xml:space="preserve">. </w:t>
      </w:r>
      <w:r w:rsidR="00BC2A79" w:rsidRPr="001974EA">
        <w:rPr>
          <w:sz w:val="22"/>
          <w:szCs w:val="22"/>
          <w:lang w:val="tr-TR"/>
        </w:rPr>
        <w:t xml:space="preserve">Write a dialogue </w:t>
      </w:r>
      <w:r w:rsidRPr="001974EA">
        <w:rPr>
          <w:sz w:val="22"/>
          <w:szCs w:val="22"/>
          <w:lang w:val="tr-TR"/>
        </w:rPr>
        <w:t xml:space="preserve">in which you are describing to a friend </w:t>
      </w:r>
      <w:r w:rsidR="00114651" w:rsidRPr="001974EA">
        <w:rPr>
          <w:sz w:val="22"/>
          <w:szCs w:val="22"/>
          <w:lang w:val="tr-TR"/>
        </w:rPr>
        <w:t xml:space="preserve">what you saw other people doing. Use the adverbial suffixed you learned to describe their actions. Use aynı, başka, öbür, and diğer at least once each. </w:t>
      </w:r>
    </w:p>
    <w:p w:rsidR="001974EA" w:rsidRPr="001974EA" w:rsidRDefault="001974EA" w:rsidP="001974E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1974EA">
        <w:rPr>
          <w:sz w:val="22"/>
          <w:szCs w:val="22"/>
        </w:rPr>
        <w:t xml:space="preserve">Prepare to give a detailed summary of your topic, state what is happening with it currently, and give your own opinion. Speak for 5 minutes at the beginning of your tutorial. </w:t>
      </w:r>
    </w:p>
    <w:p w:rsidR="00CA771C" w:rsidRDefault="00CA771C">
      <w:pPr>
        <w:rPr>
          <w:sz w:val="22"/>
          <w:szCs w:val="22"/>
          <w:lang w:val="tr-TR"/>
        </w:rPr>
      </w:pPr>
    </w:p>
    <w:p w:rsidR="00D81A19" w:rsidRPr="00CA771C" w:rsidRDefault="00D81A19">
      <w:pPr>
        <w:rPr>
          <w:sz w:val="22"/>
          <w:szCs w:val="22"/>
        </w:rPr>
      </w:pPr>
      <w:r w:rsidRPr="00CA771C">
        <w:rPr>
          <w:sz w:val="22"/>
          <w:szCs w:val="22"/>
        </w:rPr>
        <w:t xml:space="preserve"> </w:t>
      </w:r>
    </w:p>
    <w:sectPr w:rsidR="00D81A19" w:rsidRPr="00CA7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F8F"/>
    <w:multiLevelType w:val="hybridMultilevel"/>
    <w:tmpl w:val="090E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B00"/>
    <w:multiLevelType w:val="hybridMultilevel"/>
    <w:tmpl w:val="91E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E7D51"/>
    <w:multiLevelType w:val="hybridMultilevel"/>
    <w:tmpl w:val="BFE0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DDE"/>
    <w:multiLevelType w:val="hybridMultilevel"/>
    <w:tmpl w:val="335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A533E"/>
    <w:multiLevelType w:val="hybridMultilevel"/>
    <w:tmpl w:val="7848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60068"/>
    <w:multiLevelType w:val="hybridMultilevel"/>
    <w:tmpl w:val="69D0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D0A90"/>
    <w:multiLevelType w:val="hybridMultilevel"/>
    <w:tmpl w:val="E2F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FCE"/>
    <w:multiLevelType w:val="hybridMultilevel"/>
    <w:tmpl w:val="A62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A"/>
    <w:rsid w:val="00046247"/>
    <w:rsid w:val="0008624C"/>
    <w:rsid w:val="00114651"/>
    <w:rsid w:val="001974EA"/>
    <w:rsid w:val="001E49DA"/>
    <w:rsid w:val="00203DB9"/>
    <w:rsid w:val="00314241"/>
    <w:rsid w:val="00353E9A"/>
    <w:rsid w:val="00370B32"/>
    <w:rsid w:val="00374018"/>
    <w:rsid w:val="003E7489"/>
    <w:rsid w:val="003F7D10"/>
    <w:rsid w:val="00401691"/>
    <w:rsid w:val="00481AF8"/>
    <w:rsid w:val="00555979"/>
    <w:rsid w:val="005918EB"/>
    <w:rsid w:val="005B01ED"/>
    <w:rsid w:val="005B7795"/>
    <w:rsid w:val="005E131F"/>
    <w:rsid w:val="005F5D12"/>
    <w:rsid w:val="005F6EA6"/>
    <w:rsid w:val="006279CB"/>
    <w:rsid w:val="007F5D53"/>
    <w:rsid w:val="00853568"/>
    <w:rsid w:val="008D789C"/>
    <w:rsid w:val="00AD5DCD"/>
    <w:rsid w:val="00B0535C"/>
    <w:rsid w:val="00B66AE3"/>
    <w:rsid w:val="00B9509B"/>
    <w:rsid w:val="00BA3870"/>
    <w:rsid w:val="00BC2A79"/>
    <w:rsid w:val="00C20002"/>
    <w:rsid w:val="00CA771C"/>
    <w:rsid w:val="00D21196"/>
    <w:rsid w:val="00D81A19"/>
    <w:rsid w:val="00E25AA0"/>
    <w:rsid w:val="00F03293"/>
    <w:rsid w:val="00F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DC9DE-9961-4D50-8AB5-0ADA693E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19"/>
    <w:pPr>
      <w:spacing w:after="0" w:line="240" w:lineRule="auto"/>
    </w:pPr>
    <w:rPr>
      <w:rFonts w:ascii="Times" w:eastAsia="Times" w:hAnsi="Times" w:cs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1A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ft2DQdTQc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Culver</dc:creator>
  <cp:keywords/>
  <dc:description/>
  <cp:lastModifiedBy>Hayley Culver</cp:lastModifiedBy>
  <cp:revision>32</cp:revision>
  <dcterms:created xsi:type="dcterms:W3CDTF">2017-06-12T13:16:00Z</dcterms:created>
  <dcterms:modified xsi:type="dcterms:W3CDTF">2017-07-10T14:00:00Z</dcterms:modified>
</cp:coreProperties>
</file>