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7" w:rsidRPr="00226C31" w:rsidRDefault="005A2287" w:rsidP="005A2287">
      <w:pPr>
        <w:spacing w:after="0" w:line="240" w:lineRule="auto"/>
        <w:rPr>
          <w:b/>
        </w:rPr>
      </w:pPr>
      <w:r w:rsidRPr="00226C31">
        <w:rPr>
          <w:b/>
        </w:rPr>
        <w:t xml:space="preserve">Egyptian Arabic Study Guide </w:t>
      </w:r>
      <w:r>
        <w:rPr>
          <w:b/>
        </w:rPr>
        <w:t>9</w:t>
      </w:r>
    </w:p>
    <w:p w:rsidR="005A2287" w:rsidRPr="00226C31" w:rsidRDefault="005A2287" w:rsidP="005A2287">
      <w:pPr>
        <w:spacing w:after="0" w:line="240" w:lineRule="auto"/>
      </w:pPr>
      <w:r w:rsidRPr="00226C31">
        <w:t xml:space="preserve">Five </w:t>
      </w:r>
      <w:r w:rsidR="00301AB0">
        <w:t xml:space="preserve">College Center for </w:t>
      </w:r>
      <w:bookmarkStart w:id="0" w:name="_GoBack"/>
      <w:bookmarkEnd w:id="0"/>
      <w:r w:rsidRPr="00226C31">
        <w:t>World Languages</w:t>
      </w:r>
      <w:r w:rsidRPr="00226C31">
        <w:tab/>
      </w:r>
      <w:r w:rsidRPr="00226C31">
        <w:tab/>
      </w:r>
    </w:p>
    <w:p w:rsidR="005A2287" w:rsidRPr="00226C31" w:rsidRDefault="005A2287" w:rsidP="005A2287">
      <w:pPr>
        <w:spacing w:after="0" w:line="240" w:lineRule="auto"/>
      </w:pPr>
      <w:r w:rsidRPr="00226C31">
        <w:t>Available online at http://langmedia.fivecolleges.edu</w:t>
      </w:r>
      <w:r w:rsidRPr="00226C31">
        <w:tab/>
      </w:r>
      <w:r w:rsidRPr="00226C31">
        <w:tab/>
      </w:r>
    </w:p>
    <w:p w:rsidR="005A2287" w:rsidRDefault="005A2287" w:rsidP="005A2287">
      <w:pPr>
        <w:spacing w:after="0" w:line="240" w:lineRule="auto"/>
      </w:pPr>
      <w:r w:rsidRPr="00226C31">
        <w:t>Version Date:  August 2016</w:t>
      </w:r>
    </w:p>
    <w:p w:rsidR="005A2287" w:rsidRDefault="005A2287" w:rsidP="005A2287">
      <w:pPr>
        <w:spacing w:after="0" w:line="240" w:lineRule="auto"/>
      </w:pPr>
    </w:p>
    <w:p w:rsidR="00A8002D" w:rsidRDefault="00A8002D" w:rsidP="00A8002D">
      <w:pPr>
        <w:spacing w:after="0" w:line="240" w:lineRule="auto"/>
        <w:rPr>
          <w:b/>
          <w:bCs/>
        </w:rPr>
      </w:pPr>
      <w:r>
        <w:rPr>
          <w:b/>
          <w:bCs/>
        </w:rPr>
        <w:t xml:space="preserve">Materials to study: </w:t>
      </w:r>
    </w:p>
    <w:p w:rsidR="005A2287" w:rsidRPr="00D27ED6" w:rsidRDefault="005A2287" w:rsidP="005A2287">
      <w:pPr>
        <w:spacing w:after="0" w:line="240" w:lineRule="auto"/>
        <w:rPr>
          <w:rFonts w:cs="Arial"/>
          <w:szCs w:val="20"/>
        </w:rPr>
      </w:pPr>
      <w:proofErr w:type="spellStart"/>
      <w:r w:rsidRPr="00D27ED6">
        <w:rPr>
          <w:i/>
        </w:rPr>
        <w:t>Dardasha</w:t>
      </w:r>
      <w:proofErr w:type="spellEnd"/>
      <w:r w:rsidRPr="00D27ED6">
        <w:rPr>
          <w:i/>
        </w:rPr>
        <w:t xml:space="preserve"> Egyptian Arabic,</w:t>
      </w:r>
      <w:r w:rsidRPr="00D27ED6">
        <w:rPr>
          <w:rFonts w:cs="Arial"/>
          <w:szCs w:val="20"/>
        </w:rPr>
        <w:t xml:space="preserve"> Unit 4 “</w:t>
      </w:r>
      <w:proofErr w:type="spellStart"/>
      <w:r w:rsidRPr="00D27ED6">
        <w:rPr>
          <w:rFonts w:cs="Arial"/>
          <w:szCs w:val="20"/>
        </w:rPr>
        <w:t>Abd</w:t>
      </w:r>
      <w:proofErr w:type="spellEnd"/>
      <w:r w:rsidRPr="00D27ED6">
        <w:rPr>
          <w:rFonts w:cs="Arial"/>
          <w:szCs w:val="20"/>
        </w:rPr>
        <w:t xml:space="preserve"> Al-</w:t>
      </w:r>
      <w:proofErr w:type="spellStart"/>
      <w:r w:rsidRPr="00D27ED6">
        <w:rPr>
          <w:rFonts w:cs="Arial"/>
          <w:szCs w:val="20"/>
        </w:rPr>
        <w:t>Wahed’s</w:t>
      </w:r>
      <w:proofErr w:type="spellEnd"/>
      <w:r w:rsidRPr="00D27ED6">
        <w:rPr>
          <w:rFonts w:cs="Arial"/>
          <w:szCs w:val="20"/>
        </w:rPr>
        <w:t xml:space="preserve"> Family!”  pp.  69- 80  </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Look at the family tree on p. 69 and follow the directions.</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Review / memorize the familial vocabulary on p. 70. You will want to incorporate these terms in your discussion of your and others’ families.</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Complete Exercise 1, on p. 71, on the family tree.</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 xml:space="preserve">Read the Expression in focus on p. 71 and the Cultural Notes about titles and nicknames on p. 72. </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 xml:space="preserve">Read about the “of” construction and look at examples on pp. 75-76. </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 xml:space="preserve">Complete exercise 3 and 4 on pp. 76-77 to make certain you understand this concept. </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 xml:space="preserve">Complete Exercises 5-7 on pp. 78-80. </w:t>
      </w:r>
    </w:p>
    <w:p w:rsidR="005A2287" w:rsidRPr="00D27ED6" w:rsidRDefault="005A2287" w:rsidP="005A2287">
      <w:pPr>
        <w:numPr>
          <w:ilvl w:val="0"/>
          <w:numId w:val="2"/>
        </w:numPr>
        <w:suppressAutoHyphens/>
        <w:spacing w:after="0" w:line="240" w:lineRule="auto"/>
        <w:rPr>
          <w:rFonts w:cs="Arial"/>
          <w:szCs w:val="20"/>
        </w:rPr>
      </w:pPr>
      <w:r w:rsidRPr="00D27ED6">
        <w:rPr>
          <w:rFonts w:cs="Arial"/>
          <w:szCs w:val="20"/>
        </w:rPr>
        <w:t xml:space="preserve">Cultural notes: Understand the use of titles and nicknames in Egyptian Culture. </w:t>
      </w:r>
    </w:p>
    <w:p w:rsidR="005A2287" w:rsidRPr="00D27ED6" w:rsidRDefault="005A2287" w:rsidP="005A2287">
      <w:pPr>
        <w:spacing w:after="0" w:line="240" w:lineRule="auto"/>
        <w:rPr>
          <w:rFonts w:cs="Arial"/>
          <w:szCs w:val="20"/>
        </w:rPr>
      </w:pPr>
    </w:p>
    <w:p w:rsidR="005A2287" w:rsidRPr="005A2287" w:rsidRDefault="005A2287" w:rsidP="005A2287">
      <w:pPr>
        <w:spacing w:after="0" w:line="240" w:lineRule="auto"/>
        <w:rPr>
          <w:rFonts w:cs="Arial"/>
          <w:b/>
          <w:szCs w:val="20"/>
        </w:rPr>
      </w:pPr>
      <w:r w:rsidRPr="005A2287">
        <w:rPr>
          <w:rFonts w:cs="Arial"/>
          <w:b/>
          <w:szCs w:val="20"/>
        </w:rPr>
        <w:t>Conversation session preparation:</w:t>
      </w:r>
    </w:p>
    <w:p w:rsidR="005A2287" w:rsidRPr="00D27ED6" w:rsidRDefault="005A2287" w:rsidP="005A2287">
      <w:pPr>
        <w:numPr>
          <w:ilvl w:val="0"/>
          <w:numId w:val="1"/>
        </w:numPr>
        <w:suppressAutoHyphens/>
        <w:spacing w:after="0" w:line="240" w:lineRule="auto"/>
        <w:rPr>
          <w:rFonts w:cs="Arial"/>
          <w:szCs w:val="20"/>
        </w:rPr>
      </w:pPr>
      <w:r w:rsidRPr="00D27ED6">
        <w:rPr>
          <w:rFonts w:cs="Arial"/>
          <w:szCs w:val="20"/>
        </w:rPr>
        <w:t>Bring your real or imaginary family tree drawing. Be prepared to describe the various people on the tree.</w:t>
      </w:r>
    </w:p>
    <w:p w:rsidR="005A2287" w:rsidRPr="00D27ED6" w:rsidRDefault="005A2287" w:rsidP="005A2287">
      <w:pPr>
        <w:numPr>
          <w:ilvl w:val="0"/>
          <w:numId w:val="1"/>
        </w:numPr>
        <w:suppressAutoHyphens/>
        <w:spacing w:after="0" w:line="240" w:lineRule="auto"/>
        <w:rPr>
          <w:rFonts w:cs="Arial"/>
          <w:szCs w:val="20"/>
        </w:rPr>
      </w:pPr>
      <w:r w:rsidRPr="00D27ED6">
        <w:rPr>
          <w:rFonts w:cs="Arial"/>
          <w:szCs w:val="20"/>
        </w:rPr>
        <w:t>Bring your photo or image of a family. Be prepared to describe the people in the picture in terms of their family relationships to one another. Tell a little bit about each person in the picture.</w:t>
      </w:r>
    </w:p>
    <w:p w:rsidR="005A2287" w:rsidRPr="00D27ED6" w:rsidRDefault="005A2287" w:rsidP="005A2287">
      <w:pPr>
        <w:numPr>
          <w:ilvl w:val="0"/>
          <w:numId w:val="1"/>
        </w:numPr>
        <w:suppressAutoHyphens/>
        <w:spacing w:after="0" w:line="240" w:lineRule="auto"/>
        <w:rPr>
          <w:rFonts w:cs="Arial"/>
          <w:szCs w:val="20"/>
        </w:rPr>
      </w:pPr>
      <w:r w:rsidRPr="00D27ED6">
        <w:rPr>
          <w:rFonts w:cs="Arial"/>
          <w:szCs w:val="20"/>
        </w:rPr>
        <w:t>Be prepared to do role plays in which the conversation partner plays the role of the inquisitive host/hostess who is wondering about your family. The conversation partner will ask questions and also then help you figure out polite ways of answering questions that you may or may not want to answer (for example, “Are you married?”).</w:t>
      </w:r>
    </w:p>
    <w:p w:rsidR="005A2287" w:rsidRPr="00D27ED6" w:rsidRDefault="005A2287" w:rsidP="005A2287">
      <w:pPr>
        <w:numPr>
          <w:ilvl w:val="0"/>
          <w:numId w:val="1"/>
        </w:numPr>
        <w:suppressAutoHyphens/>
        <w:spacing w:after="0" w:line="240" w:lineRule="auto"/>
        <w:rPr>
          <w:rFonts w:cs="Arial"/>
          <w:szCs w:val="20"/>
        </w:rPr>
      </w:pPr>
      <w:r w:rsidRPr="00D27ED6">
        <w:rPr>
          <w:rFonts w:cs="Arial"/>
          <w:szCs w:val="20"/>
        </w:rPr>
        <w:t xml:space="preserve">Be prepared to discuss with the conversation partner what kinds of questions and in what circumstances it is polite to ask people about their families.  Does it make a difference if you and the speaker are male or female?  Does age make a difference in what questions are appropriate?  How well you know the person? What if you ask about a particular family member and find out they are no longer living? How do you respond politely? You may use MSA or colloquial. The conversation partner will use Egyptian.  </w:t>
      </w:r>
    </w:p>
    <w:p w:rsidR="005A2287" w:rsidRPr="00D27ED6" w:rsidRDefault="005A2287" w:rsidP="005A2287">
      <w:pPr>
        <w:numPr>
          <w:ilvl w:val="0"/>
          <w:numId w:val="1"/>
        </w:numPr>
        <w:suppressAutoHyphens/>
        <w:spacing w:after="0" w:line="240" w:lineRule="auto"/>
        <w:rPr>
          <w:rFonts w:cs="Arial"/>
          <w:szCs w:val="20"/>
        </w:rPr>
      </w:pPr>
      <w:r w:rsidRPr="00D27ED6">
        <w:rPr>
          <w:rFonts w:cs="Arial"/>
          <w:szCs w:val="20"/>
        </w:rPr>
        <w:t>Be prepared to discuss with your conversation partner the different types of relationships between family members in your society.</w:t>
      </w:r>
    </w:p>
    <w:p w:rsidR="005A2287" w:rsidRPr="00D27ED6" w:rsidRDefault="005A2287" w:rsidP="005A2287">
      <w:pPr>
        <w:numPr>
          <w:ilvl w:val="0"/>
          <w:numId w:val="1"/>
        </w:numPr>
        <w:suppressAutoHyphens/>
        <w:spacing w:after="0" w:line="240" w:lineRule="auto"/>
        <w:rPr>
          <w:rFonts w:cs="Arial"/>
          <w:szCs w:val="20"/>
        </w:rPr>
      </w:pPr>
      <w:r w:rsidRPr="00D27ED6">
        <w:rPr>
          <w:rFonts w:cs="Arial"/>
          <w:szCs w:val="20"/>
        </w:rPr>
        <w:t>Be prepared to write down dates and times as given by the conversation partner.</w:t>
      </w:r>
    </w:p>
    <w:p w:rsidR="005A2287" w:rsidRPr="00D27ED6" w:rsidRDefault="005A2287" w:rsidP="005A2287">
      <w:pPr>
        <w:spacing w:after="0" w:line="240" w:lineRule="auto"/>
        <w:rPr>
          <w:rFonts w:cs="Arial"/>
          <w:b/>
          <w:bCs/>
          <w:szCs w:val="20"/>
        </w:rPr>
      </w:pPr>
    </w:p>
    <w:p w:rsidR="005A2287" w:rsidRDefault="005A2287" w:rsidP="005A2287">
      <w:pPr>
        <w:spacing w:after="0" w:line="240" w:lineRule="auto"/>
      </w:pPr>
    </w:p>
    <w:p w:rsidR="00BE1E0D" w:rsidRDefault="00301AB0" w:rsidP="005A2287">
      <w:pPr>
        <w:spacing w:after="0" w:line="240" w:lineRule="auto"/>
      </w:pPr>
    </w:p>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7"/>
    <w:rsid w:val="0008624C"/>
    <w:rsid w:val="00301AB0"/>
    <w:rsid w:val="005A2287"/>
    <w:rsid w:val="00A8002D"/>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0622"/>
  <w15:chartTrackingRefBased/>
  <w15:docId w15:val="{90D56E8D-6825-4F38-9064-CD5F718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Company>Amherst College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3</cp:revision>
  <dcterms:created xsi:type="dcterms:W3CDTF">2016-07-26T15:31:00Z</dcterms:created>
  <dcterms:modified xsi:type="dcterms:W3CDTF">2020-02-07T15:09:00Z</dcterms:modified>
</cp:coreProperties>
</file>