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77" w:rsidRPr="00226C31" w:rsidRDefault="00A10C77" w:rsidP="00A10C77">
      <w:pPr>
        <w:spacing w:after="0" w:line="240" w:lineRule="auto"/>
        <w:rPr>
          <w:b/>
        </w:rPr>
      </w:pPr>
      <w:r w:rsidRPr="00226C31">
        <w:rPr>
          <w:b/>
        </w:rPr>
        <w:t xml:space="preserve">Egyptian Arabic Study Guide </w:t>
      </w:r>
      <w:r>
        <w:rPr>
          <w:b/>
        </w:rPr>
        <w:t>2</w:t>
      </w:r>
    </w:p>
    <w:p w:rsidR="00A10C77" w:rsidRPr="00226C31" w:rsidRDefault="00A10C77" w:rsidP="00A10C77">
      <w:pPr>
        <w:spacing w:after="0" w:line="240" w:lineRule="auto"/>
      </w:pPr>
      <w:r w:rsidRPr="00226C31">
        <w:t xml:space="preserve">Five </w:t>
      </w:r>
      <w:r w:rsidR="00417A43">
        <w:t xml:space="preserve">College Center for </w:t>
      </w:r>
      <w:bookmarkStart w:id="0" w:name="_GoBack"/>
      <w:bookmarkEnd w:id="0"/>
      <w:r w:rsidRPr="00226C31">
        <w:t>World Languages</w:t>
      </w:r>
      <w:r w:rsidRPr="00226C31">
        <w:tab/>
      </w:r>
      <w:r w:rsidRPr="00226C31">
        <w:tab/>
      </w:r>
    </w:p>
    <w:p w:rsidR="00A10C77" w:rsidRPr="00226C31" w:rsidRDefault="00A10C77" w:rsidP="00A10C77">
      <w:pPr>
        <w:spacing w:after="0" w:line="240" w:lineRule="auto"/>
      </w:pPr>
      <w:r w:rsidRPr="00226C31">
        <w:t>Available online at http://langmedia.fivecolleges.edu</w:t>
      </w:r>
      <w:r w:rsidRPr="00226C31">
        <w:tab/>
      </w:r>
      <w:r w:rsidRPr="00226C31">
        <w:tab/>
      </w:r>
    </w:p>
    <w:p w:rsidR="00A10C77" w:rsidRDefault="00A10C77" w:rsidP="00A10C77">
      <w:pPr>
        <w:spacing w:after="0" w:line="240" w:lineRule="auto"/>
      </w:pPr>
      <w:r w:rsidRPr="00226C31">
        <w:t>Version Date:  August 2016</w:t>
      </w:r>
    </w:p>
    <w:p w:rsidR="00D61473" w:rsidRDefault="00D61473" w:rsidP="00A10C77">
      <w:pPr>
        <w:spacing w:after="0" w:line="240" w:lineRule="auto"/>
      </w:pPr>
    </w:p>
    <w:p w:rsidR="00D61473" w:rsidRDefault="00D61473" w:rsidP="00D61473">
      <w:pPr>
        <w:spacing w:after="0" w:line="240" w:lineRule="auto"/>
        <w:rPr>
          <w:b/>
          <w:bCs/>
        </w:rPr>
      </w:pPr>
      <w:r>
        <w:rPr>
          <w:b/>
          <w:bCs/>
        </w:rPr>
        <w:t xml:space="preserve">Materials to study: </w:t>
      </w:r>
    </w:p>
    <w:p w:rsidR="00A10C77" w:rsidRDefault="00A10C77" w:rsidP="00A10C77">
      <w:pPr>
        <w:spacing w:after="0" w:line="240" w:lineRule="auto"/>
        <w:rPr>
          <w:rFonts w:cs="Arial"/>
          <w:szCs w:val="20"/>
        </w:rPr>
      </w:pPr>
      <w:proofErr w:type="spellStart"/>
      <w:r>
        <w:rPr>
          <w:i/>
        </w:rPr>
        <w:t>Dardasha</w:t>
      </w:r>
      <w:proofErr w:type="spellEnd"/>
      <w:r>
        <w:rPr>
          <w:i/>
        </w:rPr>
        <w:t xml:space="preserve"> Egyptian Arabic,</w:t>
      </w:r>
      <w:r>
        <w:rPr>
          <w:rFonts w:cs="Arial"/>
          <w:szCs w:val="20"/>
        </w:rPr>
        <w:t xml:space="preserve"> Introduction</w:t>
      </w:r>
    </w:p>
    <w:p w:rsidR="00A10C77" w:rsidRDefault="00A10C77" w:rsidP="00A10C77">
      <w:pPr>
        <w:numPr>
          <w:ilvl w:val="0"/>
          <w:numId w:val="2"/>
        </w:numPr>
        <w:suppressAutoHyphens/>
        <w:spacing w:after="0" w:line="240" w:lineRule="auto"/>
        <w:rPr>
          <w:rFonts w:cs="Arial"/>
          <w:szCs w:val="20"/>
        </w:rPr>
      </w:pPr>
      <w:r>
        <w:rPr>
          <w:rFonts w:cs="Arial"/>
          <w:szCs w:val="20"/>
        </w:rPr>
        <w:t>Review the Alphabet and Sounds page on p. 4 and then, using the CD, practice pronunciation of the additional letters on pp. 5-10.</w:t>
      </w:r>
    </w:p>
    <w:p w:rsidR="00A10C77" w:rsidRPr="00A10C77" w:rsidRDefault="00A10C77" w:rsidP="00A10C77">
      <w:pPr>
        <w:suppressAutoHyphens/>
        <w:spacing w:after="0" w:line="240" w:lineRule="auto"/>
        <w:ind w:left="720"/>
        <w:rPr>
          <w:rFonts w:cs="Arial"/>
          <w:szCs w:val="20"/>
        </w:rPr>
      </w:pPr>
    </w:p>
    <w:p w:rsidR="00A10C77" w:rsidRDefault="00A10C77" w:rsidP="00A10C77">
      <w:pPr>
        <w:spacing w:after="0" w:line="240" w:lineRule="auto"/>
        <w:rPr>
          <w:rFonts w:cs="Arial"/>
          <w:szCs w:val="20"/>
        </w:rPr>
      </w:pPr>
      <w:proofErr w:type="spellStart"/>
      <w:r>
        <w:rPr>
          <w:i/>
        </w:rPr>
        <w:t>Dardasha</w:t>
      </w:r>
      <w:proofErr w:type="spellEnd"/>
      <w:r>
        <w:rPr>
          <w:i/>
        </w:rPr>
        <w:t xml:space="preserve"> Egyptian Arabic,</w:t>
      </w:r>
      <w:r>
        <w:rPr>
          <w:rFonts w:cs="Arial"/>
          <w:szCs w:val="20"/>
        </w:rPr>
        <w:t xml:space="preserve"> Unit 1 “Greetings!”  pp.  11- 16   </w:t>
      </w:r>
    </w:p>
    <w:p w:rsidR="00A10C77" w:rsidRDefault="00A10C77" w:rsidP="00A10C77">
      <w:pPr>
        <w:numPr>
          <w:ilvl w:val="0"/>
          <w:numId w:val="4"/>
        </w:numPr>
        <w:suppressAutoHyphens/>
        <w:spacing w:after="0" w:line="240" w:lineRule="auto"/>
        <w:rPr>
          <w:rFonts w:cs="Arial"/>
          <w:szCs w:val="20"/>
        </w:rPr>
      </w:pPr>
      <w:r>
        <w:rPr>
          <w:rFonts w:cs="Arial"/>
          <w:szCs w:val="20"/>
        </w:rPr>
        <w:t>Review the dialogue on p. 11 and be prepared to role-play variations on the dialogue.</w:t>
      </w:r>
    </w:p>
    <w:p w:rsidR="00A10C77" w:rsidRDefault="00A10C77" w:rsidP="00A10C77">
      <w:pPr>
        <w:numPr>
          <w:ilvl w:val="0"/>
          <w:numId w:val="3"/>
        </w:numPr>
        <w:suppressAutoHyphens/>
        <w:spacing w:after="0" w:line="240" w:lineRule="auto"/>
        <w:rPr>
          <w:rFonts w:cs="Arial"/>
          <w:szCs w:val="20"/>
        </w:rPr>
      </w:pPr>
      <w:r>
        <w:rPr>
          <w:rFonts w:cs="Arial"/>
          <w:szCs w:val="20"/>
        </w:rPr>
        <w:t xml:space="preserve">Review the New Words and the Cultural Notes on pp. 12-13. </w:t>
      </w:r>
    </w:p>
    <w:p w:rsidR="00A10C77" w:rsidRDefault="00A10C77" w:rsidP="00A10C77">
      <w:pPr>
        <w:numPr>
          <w:ilvl w:val="0"/>
          <w:numId w:val="3"/>
        </w:numPr>
        <w:suppressAutoHyphens/>
        <w:spacing w:after="0" w:line="240" w:lineRule="auto"/>
        <w:rPr>
          <w:rFonts w:cs="Arial"/>
          <w:szCs w:val="20"/>
        </w:rPr>
      </w:pPr>
      <w:r>
        <w:rPr>
          <w:rFonts w:cs="Arial"/>
          <w:szCs w:val="20"/>
        </w:rPr>
        <w:t>Read and listen to the Mini dialogues on p. 14. After you have listened to the dialogues, practice reading them aloud to yourself until your pronunciation sounds as good as that on the CD.</w:t>
      </w:r>
    </w:p>
    <w:p w:rsidR="00A10C77" w:rsidRDefault="00A10C77" w:rsidP="00A10C77">
      <w:pPr>
        <w:numPr>
          <w:ilvl w:val="0"/>
          <w:numId w:val="3"/>
        </w:numPr>
        <w:suppressAutoHyphens/>
        <w:spacing w:after="0" w:line="240" w:lineRule="auto"/>
        <w:rPr>
          <w:rFonts w:cs="Arial"/>
          <w:szCs w:val="20"/>
        </w:rPr>
      </w:pPr>
      <w:r>
        <w:rPr>
          <w:rFonts w:cs="Arial"/>
          <w:szCs w:val="20"/>
        </w:rPr>
        <w:t>Do the matching exercise with the phone lines on p. 15. Be ready to explain your choices in conversation session. Then look at the people you didn’t match to each other – be ready to explain how you know that they aren’t addressing each other using structural and cultural clues.</w:t>
      </w:r>
    </w:p>
    <w:p w:rsidR="00A10C77" w:rsidRDefault="00A10C77" w:rsidP="00A10C77">
      <w:pPr>
        <w:numPr>
          <w:ilvl w:val="0"/>
          <w:numId w:val="3"/>
        </w:numPr>
        <w:suppressAutoHyphens/>
        <w:spacing w:after="0" w:line="240" w:lineRule="auto"/>
        <w:rPr>
          <w:rFonts w:cs="Arial"/>
          <w:szCs w:val="20"/>
        </w:rPr>
      </w:pPr>
      <w:r>
        <w:rPr>
          <w:rFonts w:cs="Arial"/>
          <w:szCs w:val="20"/>
        </w:rPr>
        <w:t>Practice filling in the missing parts of the dialogue in Activity 2 on p. 15</w:t>
      </w:r>
    </w:p>
    <w:p w:rsidR="00A10C77" w:rsidRDefault="00A10C77" w:rsidP="00A10C77">
      <w:pPr>
        <w:numPr>
          <w:ilvl w:val="0"/>
          <w:numId w:val="3"/>
        </w:numPr>
        <w:suppressAutoHyphens/>
        <w:spacing w:after="0" w:line="240" w:lineRule="auto"/>
        <w:rPr>
          <w:rFonts w:cs="Arial"/>
          <w:szCs w:val="20"/>
        </w:rPr>
      </w:pPr>
      <w:r>
        <w:rPr>
          <w:rFonts w:cs="Arial"/>
          <w:szCs w:val="20"/>
        </w:rPr>
        <w:t xml:space="preserve">Check yourself using Activity 3 on p. 16. Do you know what to say in each of these situations? If not, be prepared to ask about them in your next conversation session. </w:t>
      </w:r>
    </w:p>
    <w:p w:rsidR="00A10C77" w:rsidRDefault="00A10C77" w:rsidP="00A10C77">
      <w:pPr>
        <w:numPr>
          <w:ilvl w:val="0"/>
          <w:numId w:val="3"/>
        </w:numPr>
        <w:suppressAutoHyphens/>
        <w:spacing w:after="0" w:line="240" w:lineRule="auto"/>
        <w:rPr>
          <w:rFonts w:cs="Arial"/>
          <w:szCs w:val="20"/>
        </w:rPr>
      </w:pPr>
      <w:r>
        <w:rPr>
          <w:rFonts w:cs="Arial"/>
          <w:szCs w:val="20"/>
        </w:rPr>
        <w:t xml:space="preserve">Create 3 role plays that you can act out in conversation class involving greetings. You propose the scenarios and be prepared to improvise them with your classmates or conversation partner. </w:t>
      </w:r>
    </w:p>
    <w:p w:rsidR="00A10C77" w:rsidRPr="00A10C77" w:rsidRDefault="00A10C77" w:rsidP="00A10C77">
      <w:pPr>
        <w:suppressAutoHyphens/>
        <w:spacing w:after="0" w:line="240" w:lineRule="auto"/>
        <w:ind w:left="720"/>
        <w:rPr>
          <w:rFonts w:cs="Arial"/>
          <w:b/>
          <w:szCs w:val="20"/>
        </w:rPr>
      </w:pPr>
    </w:p>
    <w:p w:rsidR="00A10C77" w:rsidRPr="00A10C77" w:rsidRDefault="00A10C77" w:rsidP="00A10C77">
      <w:pPr>
        <w:spacing w:after="0" w:line="240" w:lineRule="auto"/>
        <w:rPr>
          <w:rFonts w:cs="Arial"/>
          <w:b/>
          <w:szCs w:val="20"/>
        </w:rPr>
      </w:pPr>
      <w:r w:rsidRPr="00A10C77">
        <w:rPr>
          <w:rFonts w:cs="Arial"/>
          <w:b/>
          <w:szCs w:val="20"/>
        </w:rPr>
        <w:t xml:space="preserve">Conversation session preparation: </w:t>
      </w:r>
    </w:p>
    <w:p w:rsidR="00A10C77" w:rsidRDefault="00A10C77" w:rsidP="00A10C77">
      <w:pPr>
        <w:numPr>
          <w:ilvl w:val="0"/>
          <w:numId w:val="1"/>
        </w:numPr>
        <w:suppressAutoHyphens/>
        <w:spacing w:after="0" w:line="240" w:lineRule="auto"/>
        <w:rPr>
          <w:rFonts w:cs="Arial"/>
          <w:szCs w:val="20"/>
        </w:rPr>
      </w:pPr>
      <w:r>
        <w:rPr>
          <w:rFonts w:cs="Arial"/>
          <w:szCs w:val="20"/>
        </w:rPr>
        <w:t xml:space="preserve">Be prepared to practice pronunciation by responding to written and spoken prompts. </w:t>
      </w:r>
    </w:p>
    <w:p w:rsidR="00A10C77" w:rsidRDefault="00A10C77" w:rsidP="00A10C77">
      <w:pPr>
        <w:numPr>
          <w:ilvl w:val="0"/>
          <w:numId w:val="1"/>
        </w:numPr>
        <w:suppressAutoHyphens/>
        <w:spacing w:after="0" w:line="240" w:lineRule="auto"/>
        <w:rPr>
          <w:rFonts w:cs="Arial"/>
          <w:szCs w:val="20"/>
        </w:rPr>
      </w:pPr>
      <w:r>
        <w:rPr>
          <w:rFonts w:cs="Arial"/>
          <w:szCs w:val="20"/>
        </w:rPr>
        <w:t xml:space="preserve">Be prepared to practice role playing many different types of formal and informal greeting and getting acquainted conversations using what you have learned from your text and audio selections. </w:t>
      </w:r>
    </w:p>
    <w:p w:rsidR="00A10C77" w:rsidRDefault="00A10C77" w:rsidP="00A10C77">
      <w:pPr>
        <w:numPr>
          <w:ilvl w:val="0"/>
          <w:numId w:val="1"/>
        </w:numPr>
        <w:suppressAutoHyphens/>
        <w:spacing w:after="0" w:line="240" w:lineRule="auto"/>
        <w:rPr>
          <w:rFonts w:cs="Arial"/>
          <w:szCs w:val="20"/>
        </w:rPr>
      </w:pPr>
      <w:r>
        <w:rPr>
          <w:rFonts w:cs="Arial"/>
          <w:szCs w:val="20"/>
        </w:rPr>
        <w:t xml:space="preserve">Be prepared to role-play any of the mini-dialogues on p. 14.  Be prepared to role play variations on the mini-dialogues proposed by your conversation partner. </w:t>
      </w:r>
    </w:p>
    <w:p w:rsidR="00A10C77" w:rsidRDefault="00A10C77" w:rsidP="00A10C77">
      <w:pPr>
        <w:numPr>
          <w:ilvl w:val="0"/>
          <w:numId w:val="1"/>
        </w:numPr>
        <w:suppressAutoHyphens/>
        <w:spacing w:after="0" w:line="240" w:lineRule="auto"/>
        <w:rPr>
          <w:rFonts w:cs="Arial"/>
          <w:szCs w:val="20"/>
        </w:rPr>
      </w:pPr>
      <w:r>
        <w:rPr>
          <w:rFonts w:cs="Arial"/>
          <w:szCs w:val="20"/>
        </w:rPr>
        <w:t xml:space="preserve">Be prepared to discuss the matching exercise on p. 15 Activity 1. Be able to explain who is calling who and what the clues are that tell you who can or cannot be talking to one another.  </w:t>
      </w:r>
    </w:p>
    <w:p w:rsidR="00A10C77" w:rsidRDefault="00A10C77" w:rsidP="00A10C77">
      <w:pPr>
        <w:numPr>
          <w:ilvl w:val="0"/>
          <w:numId w:val="1"/>
        </w:numPr>
        <w:suppressAutoHyphens/>
        <w:spacing w:after="0" w:line="240" w:lineRule="auto"/>
        <w:rPr>
          <w:rFonts w:cs="Arial"/>
          <w:szCs w:val="20"/>
        </w:rPr>
      </w:pPr>
      <w:r>
        <w:rPr>
          <w:rFonts w:cs="Arial"/>
          <w:szCs w:val="20"/>
        </w:rPr>
        <w:t xml:space="preserve">Be prepared to role play situations similar to those in Activity 3 on p. 16. </w:t>
      </w:r>
    </w:p>
    <w:p w:rsidR="00A10C77" w:rsidRDefault="00A10C77" w:rsidP="00A10C77">
      <w:pPr>
        <w:numPr>
          <w:ilvl w:val="0"/>
          <w:numId w:val="1"/>
        </w:numPr>
        <w:suppressAutoHyphens/>
        <w:spacing w:after="0" w:line="240" w:lineRule="auto"/>
        <w:rPr>
          <w:rFonts w:cs="Arial"/>
          <w:szCs w:val="20"/>
        </w:rPr>
      </w:pPr>
      <w:r>
        <w:rPr>
          <w:rFonts w:cs="Arial"/>
          <w:szCs w:val="20"/>
        </w:rPr>
        <w:t xml:space="preserve">Be prepared to role play the 3 greetings scenarios that you proposed. </w:t>
      </w:r>
    </w:p>
    <w:p w:rsidR="00A10C77" w:rsidRDefault="00A10C77" w:rsidP="00A10C77">
      <w:pPr>
        <w:numPr>
          <w:ilvl w:val="0"/>
          <w:numId w:val="1"/>
        </w:numPr>
        <w:suppressAutoHyphens/>
        <w:spacing w:after="0" w:line="240" w:lineRule="auto"/>
        <w:rPr>
          <w:rFonts w:cs="Arial"/>
          <w:szCs w:val="20"/>
        </w:rPr>
      </w:pPr>
      <w:r>
        <w:rPr>
          <w:rFonts w:cs="Arial"/>
          <w:szCs w:val="20"/>
        </w:rPr>
        <w:t xml:space="preserve">Be ready to create role plays on the spot involving greetings, introductions, inquiries about well-being, and any questions and answers you can use to make polite conversation. </w:t>
      </w:r>
    </w:p>
    <w:p w:rsidR="00A10C77" w:rsidRPr="00226C31" w:rsidRDefault="00A10C77" w:rsidP="00A10C77">
      <w:pPr>
        <w:spacing w:after="0" w:line="240" w:lineRule="auto"/>
      </w:pPr>
    </w:p>
    <w:p w:rsidR="00BE1E0D" w:rsidRDefault="00417A43" w:rsidP="00A10C77">
      <w:pPr>
        <w:spacing w:after="0" w:line="240" w:lineRule="auto"/>
      </w:pPr>
    </w:p>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77"/>
    <w:rsid w:val="0008624C"/>
    <w:rsid w:val="00417A43"/>
    <w:rsid w:val="00A10C77"/>
    <w:rsid w:val="00B66AE3"/>
    <w:rsid w:val="00D6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C0B"/>
  <w15:chartTrackingRefBased/>
  <w15:docId w15:val="{D0C6DA15-B200-48AF-BAAD-72DAD2AB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Company>Amherst College</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3</cp:revision>
  <dcterms:created xsi:type="dcterms:W3CDTF">2016-07-26T15:19:00Z</dcterms:created>
  <dcterms:modified xsi:type="dcterms:W3CDTF">2020-02-07T15:07:00Z</dcterms:modified>
</cp:coreProperties>
</file>