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Mentored Persian Study Guide 58 Supplement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Center for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Updated: August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0" w:right="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ن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ُ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ه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ُ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مین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ِ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نت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ِ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خابات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ِ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ریاست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ج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ُ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مهوری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(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ج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معه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 22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خ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رداد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ِ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ه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ِ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زار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سیص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د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ه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شتاد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ه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شت</w:t>
      </w:r>
      <w:r w:rsidDel="00000000" w:rsidR="00000000" w:rsidRPr="00000000">
        <w:rPr>
          <w:i w:val="1"/>
          <w:sz w:val="28"/>
          <w:szCs w:val="28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line="360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امروز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صندوقهای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رأی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روند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ایرانیان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امروز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نهمین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رئیس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جمهور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کنند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360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بنابر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آخرین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گزارش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احمدی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نژاد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بیشترین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رأی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گفته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بیست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چهار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میلیون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رأی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آورده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موسوی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رضایی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مهدی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کروبی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کمترین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رأی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چهارم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360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دیروز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صبح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بیشتر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شهرها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خیابان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آمده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آنها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معتقدند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صورت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گرفته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دولت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گونه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تقلب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باراک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اوباما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اعلام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آمریکا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امور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داخلی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دخالت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دولت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خشونت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رفتار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نکند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360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میر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موسوی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مهدی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کروبی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نامزدهای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اصلی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مخالفان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اعلام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احمدی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نژاد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رئیس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جمهور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قانونی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دانند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استعفای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اعتراضات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ادامه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خواهند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480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سخنان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گذشته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آیة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خامنه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رهبر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مذهبی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سیاسی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امروز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نیروهای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پلیس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راهپیمایی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بدون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خشونت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دیگر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شهرها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کردند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کشته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شدند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480" w:lineRule="auto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480" w:lineRule="auto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پ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رس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هــــا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نامزدهای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اصلی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مخالفان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کسانی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هستند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5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2.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نظر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آمریکا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چیست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3.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خیابان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آمدند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4.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نفر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تهران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راهپیمایی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کردند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کجا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کجا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5.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آیا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اخبار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دنبال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کردید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وقایع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فکر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کنید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It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is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informative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see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many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verbs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in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the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passage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above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are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compound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verbs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with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.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دن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فکر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دنبال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راهپیمایی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اعلام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رفتار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دخالت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کردن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■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+4XNZ9kgyjb+hEH7PuYR+phy0Q==">AMUW2mWVa/eqGkw7QfvbAjH6A71w/GKKj0XttX6lnPsVSHg/Pn3wE8lAV6UeHSOverjJcQfnbuY2d9D9GIYhdcCSFbJ37NrQhly8mIKJpd4Zsa4ywEbPiQc=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2010-01-21T15:12:00Z</dcterms:created>
  <dc:creator>Fulbright</dc:creator>
</cp:coreProperties>
</file>