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D8" w:rsidRPr="006B3B3F" w:rsidRDefault="00BA51D8" w:rsidP="00BA51D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B3B3F">
        <w:rPr>
          <w:rFonts w:ascii="Times New Roman" w:hAnsi="Times New Roman" w:cs="Times New Roman"/>
          <w:b/>
          <w:bCs/>
          <w:sz w:val="22"/>
          <w:szCs w:val="22"/>
        </w:rPr>
        <w:t xml:space="preserve">Turkish Study Guide </w:t>
      </w:r>
      <w:r>
        <w:rPr>
          <w:rFonts w:ascii="Times New Roman" w:hAnsi="Times New Roman" w:cs="Times New Roman"/>
          <w:b/>
          <w:bCs/>
          <w:sz w:val="22"/>
          <w:szCs w:val="22"/>
        </w:rPr>
        <w:t>42</w:t>
      </w:r>
    </w:p>
    <w:p w:rsidR="00BA51D8" w:rsidRPr="006B3B3F" w:rsidRDefault="00BA51D8" w:rsidP="00BA51D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B3B3F">
        <w:rPr>
          <w:rFonts w:ascii="Times New Roman" w:hAnsi="Times New Roman" w:cs="Times New Roman"/>
          <w:b/>
          <w:bCs/>
          <w:sz w:val="22"/>
          <w:szCs w:val="22"/>
        </w:rPr>
        <w:t>Five College Center for the Study of World Languages</w:t>
      </w:r>
      <w:r w:rsidRPr="006B3B3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3B3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A51D8" w:rsidRPr="006B3B3F" w:rsidRDefault="00BA51D8" w:rsidP="00BA51D8">
      <w:pPr>
        <w:rPr>
          <w:rFonts w:ascii="Times New Roman" w:hAnsi="Times New Roman" w:cs="Times New Roman"/>
          <w:sz w:val="22"/>
          <w:szCs w:val="22"/>
        </w:rPr>
      </w:pPr>
      <w:r w:rsidRPr="006B3B3F">
        <w:rPr>
          <w:rFonts w:ascii="Times New Roman" w:hAnsi="Times New Roman" w:cs="Times New Roman"/>
          <w:b/>
          <w:bCs/>
          <w:sz w:val="22"/>
          <w:szCs w:val="22"/>
        </w:rPr>
        <w:t xml:space="preserve">Available online at </w:t>
      </w:r>
      <w:hyperlink r:id="rId5" w:history="1">
        <w:r w:rsidRPr="006B3B3F">
          <w:rPr>
            <w:rStyle w:val="Hyperlink"/>
            <w:rFonts w:ascii="Times New Roman" w:hAnsi="Times New Roman"/>
            <w:b/>
            <w:bCs/>
            <w:sz w:val="22"/>
            <w:szCs w:val="22"/>
          </w:rPr>
          <w:t>http://langmedia.fivecolleges.edu</w:t>
        </w:r>
      </w:hyperlink>
      <w:r w:rsidRPr="006B3B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B3B3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3B3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3B3F">
        <w:rPr>
          <w:rFonts w:ascii="Times New Roman" w:hAnsi="Times New Roman" w:cs="Times New Roman"/>
          <w:sz w:val="22"/>
          <w:szCs w:val="22"/>
        </w:rPr>
        <w:t xml:space="preserve">Version Date: </w:t>
      </w:r>
      <w:r>
        <w:rPr>
          <w:rFonts w:ascii="Times New Roman" w:hAnsi="Times New Roman" w:cs="Times New Roman"/>
          <w:sz w:val="22"/>
          <w:szCs w:val="22"/>
        </w:rPr>
        <w:t>June 2017</w:t>
      </w:r>
      <w:r w:rsidRPr="006B3B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51D8" w:rsidRDefault="00BA51D8" w:rsidP="00BA51D8">
      <w:pPr>
        <w:spacing w:before="120"/>
        <w:rPr>
          <w:rFonts w:ascii="Times New Roman" w:hAnsi="Times New Roman"/>
          <w:sz w:val="22"/>
          <w:szCs w:val="22"/>
        </w:rPr>
      </w:pPr>
    </w:p>
    <w:p w:rsidR="00BA51D8" w:rsidRPr="006B3B3F" w:rsidRDefault="00BA51D8" w:rsidP="00BA51D8">
      <w:pPr>
        <w:rPr>
          <w:rFonts w:ascii="Times New Roman" w:hAnsi="Times New Roman"/>
          <w:b/>
          <w:sz w:val="22"/>
          <w:szCs w:val="22"/>
        </w:rPr>
      </w:pPr>
      <w:r w:rsidRPr="006B3B3F">
        <w:rPr>
          <w:rFonts w:ascii="Times New Roman" w:hAnsi="Times New Roman"/>
          <w:b/>
          <w:sz w:val="22"/>
          <w:szCs w:val="22"/>
        </w:rPr>
        <w:t>Materials</w:t>
      </w:r>
    </w:p>
    <w:p w:rsidR="00BA51D8" w:rsidRDefault="00BA51D8" w:rsidP="00BA51D8">
      <w:pPr>
        <w:numPr>
          <w:ilvl w:val="0"/>
          <w:numId w:val="1"/>
        </w:numPr>
        <w:tabs>
          <w:tab w:val="clear" w:pos="360"/>
          <w:tab w:val="left" w:pos="720"/>
          <w:tab w:val="num" w:pos="1440"/>
        </w:tabs>
        <w:suppressAutoHyphens/>
        <w:spacing w:before="120"/>
        <w:ind w:left="72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  <w:r w:rsidRPr="006B3B3F">
        <w:rPr>
          <w:bCs/>
          <w:color w:val="000000"/>
          <w:sz w:val="22"/>
          <w:szCs w:val="22"/>
          <w:lang w:val="tr-TR"/>
        </w:rPr>
        <w:t>Öztopçu</w:t>
      </w:r>
      <w:r w:rsidRPr="006B3B3F">
        <w:rPr>
          <w:bCs/>
          <w:color w:val="000000"/>
          <w:sz w:val="22"/>
          <w:szCs w:val="22"/>
          <w:lang w:val="en"/>
        </w:rPr>
        <w:t>,</w:t>
      </w:r>
      <w:r w:rsidRPr="006B3B3F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"/>
        </w:rPr>
        <w:t xml:space="preserve"> </w:t>
      </w:r>
      <w:r w:rsidRPr="006B3B3F">
        <w:rPr>
          <w:rFonts w:ascii="Times New Roman" w:hAnsi="Times New Roman" w:cs="Times New Roman"/>
          <w:i/>
          <w:iCs/>
          <w:color w:val="000000"/>
          <w:sz w:val="22"/>
          <w:szCs w:val="22"/>
          <w:lang w:val="en"/>
        </w:rPr>
        <w:t xml:space="preserve">Elementary Turkish (ET), </w:t>
      </w:r>
      <w:r w:rsidR="000B6135">
        <w:rPr>
          <w:rFonts w:ascii="Times New Roman" w:hAnsi="Times New Roman" w:cs="Times New Roman"/>
          <w:color w:val="000000"/>
          <w:sz w:val="22"/>
          <w:szCs w:val="22"/>
          <w:lang w:val="en"/>
        </w:rPr>
        <w:t>Chapter</w:t>
      </w:r>
      <w:r w:rsidRPr="006B3B3F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</w:t>
      </w:r>
      <w:r w:rsidR="00091847">
        <w:rPr>
          <w:rFonts w:ascii="Times New Roman" w:hAnsi="Times New Roman" w:cs="Times New Roman"/>
          <w:color w:val="000000"/>
          <w:sz w:val="22"/>
          <w:szCs w:val="22"/>
          <w:lang w:val="en"/>
        </w:rPr>
        <w:t>26, Sections 6-12, pg. 278-291</w:t>
      </w: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>.</w:t>
      </w:r>
    </w:p>
    <w:p w:rsidR="00BA51D8" w:rsidRPr="004C4F11" w:rsidRDefault="00BA51D8" w:rsidP="00BA51D8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</w:p>
    <w:p w:rsidR="00BA51D8" w:rsidRPr="004C4F11" w:rsidRDefault="00BA51D8" w:rsidP="00BA51D8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  <w:r w:rsidRPr="004C4F11"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t>Assignments for Independent Study</w:t>
      </w:r>
    </w:p>
    <w:p w:rsidR="00BA51D8" w:rsidRPr="00424128" w:rsidRDefault="00BA51D8" w:rsidP="00BA51D8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</w:pPr>
      <w:r w:rsidRPr="00424128"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  <w:t>Reinforcement of material from the previous Study Guide:</w:t>
      </w:r>
    </w:p>
    <w:p w:rsidR="00BA51D8" w:rsidRPr="00231466" w:rsidRDefault="00231466" w:rsidP="00BA51D8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>Can you still comfortably use the partitive to describe some of, all of, or none of?</w:t>
      </w:r>
    </w:p>
    <w:p w:rsidR="00231466" w:rsidRPr="007D20AD" w:rsidRDefault="00231466" w:rsidP="00BA51D8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Can you still use the past object participle </w:t>
      </w:r>
      <w:r w:rsidRPr="00231466">
        <w:rPr>
          <w:rFonts w:ascii="Times New Roman" w:hAnsi="Times New Roman" w:cs="Times New Roman"/>
          <w:i/>
          <w:color w:val="000000"/>
          <w:sz w:val="22"/>
          <w:szCs w:val="22"/>
          <w:lang w:val="en"/>
        </w:rPr>
        <w:t>–</w:t>
      </w:r>
      <w:proofErr w:type="spellStart"/>
      <w:r w:rsidRPr="00231466">
        <w:rPr>
          <w:rFonts w:ascii="Times New Roman" w:hAnsi="Times New Roman" w:cs="Times New Roman"/>
          <w:i/>
          <w:color w:val="000000"/>
          <w:sz w:val="22"/>
          <w:szCs w:val="22"/>
          <w:lang w:val="en"/>
        </w:rPr>
        <w:t>dIk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and future object participle </w:t>
      </w:r>
      <w:r w:rsidRPr="00231466">
        <w:rPr>
          <w:rFonts w:ascii="Times New Roman" w:hAnsi="Times New Roman" w:cs="Times New Roman"/>
          <w:i/>
          <w:color w:val="000000"/>
          <w:sz w:val="22"/>
          <w:szCs w:val="22"/>
          <w:lang w:val="en"/>
        </w:rPr>
        <w:t>–</w:t>
      </w:r>
      <w:proofErr w:type="spellStart"/>
      <w:r w:rsidRPr="00231466">
        <w:rPr>
          <w:rFonts w:ascii="Times New Roman" w:hAnsi="Times New Roman" w:cs="Times New Roman"/>
          <w:i/>
          <w:color w:val="000000"/>
          <w:sz w:val="22"/>
          <w:szCs w:val="22"/>
          <w:lang w:val="en"/>
        </w:rPr>
        <w:t>AcAk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>?</w:t>
      </w:r>
    </w:p>
    <w:p w:rsidR="007D20AD" w:rsidRPr="007D20AD" w:rsidRDefault="007D20AD" w:rsidP="00BA51D8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>Have you retained vocabulary related to the doctor/pharmacist and asking for help with a health problem?</w:t>
      </w:r>
    </w:p>
    <w:p w:rsidR="007D20AD" w:rsidRPr="008E50A9" w:rsidRDefault="007D20AD" w:rsidP="007D20AD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</w:pPr>
    </w:p>
    <w:p w:rsidR="008E50A9" w:rsidRPr="008E50A9" w:rsidRDefault="008E50A9" w:rsidP="008E50A9">
      <w:pPr>
        <w:rPr>
          <w:b/>
          <w:i/>
        </w:rPr>
      </w:pPr>
      <w:r w:rsidRPr="008E50A9">
        <w:rPr>
          <w:b/>
          <w:i/>
        </w:rPr>
        <w:t xml:space="preserve">Media: Watching the News </w:t>
      </w:r>
    </w:p>
    <w:p w:rsidR="001B585C" w:rsidRDefault="008E50A9" w:rsidP="00EC481A">
      <w:pPr>
        <w:pStyle w:val="ListParagraph"/>
        <w:numPr>
          <w:ilvl w:val="0"/>
          <w:numId w:val="8"/>
        </w:numPr>
      </w:pPr>
      <w:r>
        <w:t xml:space="preserve">Watch about 15 minutes of one of the live Turkish news channels on YouTube. You might not understand very much, and that is fine. Keep a pen and paper next to you so that you can write down questions you have about the content. During your tutorial, present a brief summary of your findings to your mentor. It could be as simple as a few phrases that stuck out to you, a headline that was onscreen, an issue that you recognized, or something you’d like to know more about. </w:t>
      </w:r>
    </w:p>
    <w:p w:rsidR="008E50A9" w:rsidRDefault="008E50A9" w:rsidP="001B585C">
      <w:pPr>
        <w:pStyle w:val="ListParagraph"/>
        <w:numPr>
          <w:ilvl w:val="0"/>
          <w:numId w:val="9"/>
        </w:numPr>
      </w:pPr>
      <w:r w:rsidRPr="001B585C">
        <w:rPr>
          <w:b/>
        </w:rPr>
        <w:t>FOR TUTORIAL:</w:t>
      </w:r>
      <w:r>
        <w:t xml:space="preserve"> Write down a few sentences about what you saw on TV. You should be ready to discuss your findings and state your opinions without reading from these notes. </w:t>
      </w:r>
      <w:r w:rsidR="001B585C">
        <w:t xml:space="preserve">Discuss what you watched with your mentor for 5 minutes at the beginning of your tutorial. </w:t>
      </w:r>
    </w:p>
    <w:p w:rsidR="008E50A9" w:rsidRDefault="008E50A9" w:rsidP="007D20AD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</w:pPr>
    </w:p>
    <w:p w:rsidR="007D20AD" w:rsidRPr="008B2A2C" w:rsidRDefault="00961E99" w:rsidP="007D20AD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</w:pPr>
      <w:r w:rsidRPr="008B2A2C"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  <w:t>Vocabulary: Agreeing/Disagreeing</w:t>
      </w:r>
    </w:p>
    <w:p w:rsidR="00961E99" w:rsidRPr="00961E99" w:rsidRDefault="00961E99" w:rsidP="00961E99">
      <w:pPr>
        <w:pStyle w:val="ListParagraph"/>
        <w:numPr>
          <w:ilvl w:val="0"/>
          <w:numId w:val="3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Read through the expressions for agreement and disagreement in Section 6, pg. 278. You might recognize some already. Which new expressions do you need to practice? </w:t>
      </w:r>
    </w:p>
    <w:p w:rsidR="00961E99" w:rsidRPr="00DE4B60" w:rsidRDefault="00961E99" w:rsidP="00961E99">
      <w:pPr>
        <w:pStyle w:val="ListParagraph"/>
        <w:numPr>
          <w:ilvl w:val="0"/>
          <w:numId w:val="3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Read the </w:t>
      </w:r>
      <w:r w:rsidRPr="00961E99">
        <w:rPr>
          <w:rFonts w:ascii="Times New Roman" w:hAnsi="Times New Roman" w:cs="Times New Roman"/>
          <w:i/>
          <w:color w:val="000000"/>
          <w:sz w:val="22"/>
          <w:szCs w:val="22"/>
          <w:lang w:val="en"/>
        </w:rPr>
        <w:t>Group work: Topics for discussion</w:t>
      </w: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in Section 6, pg. 279. Practice stating your opinion out loud as if you were having a conversation with someone else. </w:t>
      </w:r>
    </w:p>
    <w:p w:rsidR="00DE4B60" w:rsidRPr="004857D3" w:rsidRDefault="00DE4B60" w:rsidP="004857D3">
      <w:pPr>
        <w:pStyle w:val="ListParagraph"/>
        <w:numPr>
          <w:ilvl w:val="0"/>
          <w:numId w:val="3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  <w:r w:rsidRPr="00DE4B60"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t>FOR TUTORIAL</w:t>
      </w:r>
      <w:r w:rsidR="004857D3"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t xml:space="preserve">: </w:t>
      </w:r>
      <w:r w:rsidRPr="004857D3">
        <w:rPr>
          <w:rFonts w:ascii="Times New Roman" w:hAnsi="Times New Roman" w:cs="Times New Roman"/>
          <w:color w:val="000000"/>
          <w:sz w:val="22"/>
          <w:szCs w:val="22"/>
          <w:lang w:val="en"/>
        </w:rPr>
        <w:t>Write a dialogue in which two friends or colleagues debate an issue of your choice. Include plenty of phrases for agreement and disagreement.</w:t>
      </w:r>
      <w:r w:rsidR="004857D3" w:rsidRPr="004857D3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</w:t>
      </w:r>
      <w:r w:rsidRPr="004857D3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. </w:t>
      </w:r>
    </w:p>
    <w:p w:rsidR="00961E99" w:rsidRDefault="00961E99" w:rsidP="00961E99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</w:p>
    <w:p w:rsidR="00961E99" w:rsidRPr="008B2A2C" w:rsidRDefault="00961E99" w:rsidP="00961E99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</w:pPr>
      <w:r w:rsidRPr="008B2A2C">
        <w:rPr>
          <w:rFonts w:ascii="Times New Roman" w:hAnsi="Times New Roman" w:cs="Times New Roman"/>
          <w:b/>
          <w:i/>
          <w:color w:val="000000"/>
          <w:sz w:val="22"/>
          <w:szCs w:val="22"/>
          <w:lang w:val="en"/>
        </w:rPr>
        <w:t xml:space="preserve">The Passive and Reflexive </w:t>
      </w:r>
    </w:p>
    <w:p w:rsidR="00961E99" w:rsidRPr="00E76192" w:rsidRDefault="00E27DBA" w:rsidP="00961E99">
      <w:pPr>
        <w:numPr>
          <w:ilvl w:val="0"/>
          <w:numId w:val="4"/>
        </w:numPr>
        <w:tabs>
          <w:tab w:val="left" w:pos="720"/>
        </w:tabs>
        <w:suppressAutoHyphens/>
        <w:spacing w:before="120"/>
        <w:rPr>
          <w:rFonts w:ascii="Times New Roman" w:hAnsi="Times New Roman"/>
          <w:sz w:val="22"/>
          <w:szCs w:val="22"/>
        </w:rPr>
      </w:pPr>
      <w:r w:rsidRPr="00E27DBA">
        <w:rPr>
          <w:rFonts w:ascii="Times New Roman" w:hAnsi="Times New Roman"/>
          <w:b/>
          <w:sz w:val="22"/>
          <w:szCs w:val="22"/>
        </w:rPr>
        <w:t>FOR TUTORIAL:</w:t>
      </w:r>
      <w:r>
        <w:rPr>
          <w:rFonts w:ascii="Times New Roman" w:hAnsi="Times New Roman"/>
          <w:sz w:val="22"/>
          <w:szCs w:val="22"/>
        </w:rPr>
        <w:t xml:space="preserve"> </w:t>
      </w:r>
      <w:r w:rsidR="00961E99" w:rsidRPr="00E76192">
        <w:rPr>
          <w:rFonts w:ascii="Times New Roman" w:hAnsi="Times New Roman"/>
          <w:sz w:val="22"/>
          <w:szCs w:val="22"/>
        </w:rPr>
        <w:t xml:space="preserve">Study and understand the passive and reflexive in </w:t>
      </w:r>
      <w:r w:rsidR="00961E99" w:rsidRPr="00E76192">
        <w:rPr>
          <w:rFonts w:ascii="Times New Roman" w:hAnsi="Times New Roman"/>
          <w:sz w:val="22"/>
          <w:szCs w:val="22"/>
          <w:lang w:val="tr-TR"/>
        </w:rPr>
        <w:t>Section 8, pp.</w:t>
      </w:r>
      <w:r w:rsidR="00961E99">
        <w:rPr>
          <w:rFonts w:ascii="Times New Roman" w:hAnsi="Times New Roman"/>
          <w:sz w:val="22"/>
          <w:szCs w:val="22"/>
          <w:lang w:val="tr-TR"/>
        </w:rPr>
        <w:t>280-285</w:t>
      </w:r>
      <w:r w:rsidR="00961E99" w:rsidRPr="00E76192">
        <w:rPr>
          <w:rFonts w:ascii="Times New Roman" w:hAnsi="Times New Roman"/>
          <w:sz w:val="22"/>
          <w:szCs w:val="22"/>
          <w:lang w:val="tr-TR"/>
        </w:rPr>
        <w:t>, and complete the exercises within the section.</w:t>
      </w:r>
    </w:p>
    <w:p w:rsidR="0029390A" w:rsidRPr="00E76192" w:rsidRDefault="0029390A" w:rsidP="0029390A">
      <w:pPr>
        <w:numPr>
          <w:ilvl w:val="0"/>
          <w:numId w:val="4"/>
        </w:numPr>
        <w:tabs>
          <w:tab w:val="left" w:pos="720"/>
        </w:tabs>
        <w:suppressAutoHyphens/>
        <w:spacing w:before="120"/>
        <w:rPr>
          <w:rFonts w:ascii="Times New Roman" w:hAnsi="Times New Roman"/>
          <w:sz w:val="22"/>
          <w:szCs w:val="22"/>
        </w:rPr>
      </w:pPr>
      <w:r w:rsidRPr="00E76192">
        <w:rPr>
          <w:rFonts w:ascii="Times New Roman" w:hAnsi="Times New Roman"/>
          <w:sz w:val="22"/>
          <w:szCs w:val="22"/>
          <w:lang w:val="tr-TR"/>
        </w:rPr>
        <w:t xml:space="preserve">Read, practice, and memorize </w:t>
      </w:r>
      <w:r>
        <w:rPr>
          <w:rFonts w:ascii="Times New Roman" w:hAnsi="Times New Roman"/>
          <w:sz w:val="22"/>
          <w:szCs w:val="22"/>
          <w:lang w:val="tr-TR"/>
        </w:rPr>
        <w:t>the</w:t>
      </w:r>
      <w:r w:rsidRPr="00E76192">
        <w:rPr>
          <w:rFonts w:ascii="Times New Roman" w:hAnsi="Times New Roman"/>
          <w:sz w:val="22"/>
          <w:szCs w:val="22"/>
          <w:lang w:val="tr-TR"/>
        </w:rPr>
        <w:t xml:space="preserve"> short dialogue in Section 7, p. </w:t>
      </w:r>
      <w:r>
        <w:rPr>
          <w:rFonts w:ascii="Times New Roman" w:hAnsi="Times New Roman"/>
          <w:sz w:val="22"/>
          <w:szCs w:val="22"/>
          <w:lang w:val="tr-TR"/>
        </w:rPr>
        <w:t>280.</w:t>
      </w:r>
      <w:r w:rsidR="00484F6C">
        <w:rPr>
          <w:rFonts w:ascii="Times New Roman" w:hAnsi="Times New Roman"/>
          <w:sz w:val="22"/>
          <w:szCs w:val="22"/>
          <w:lang w:val="tr-TR"/>
        </w:rPr>
        <w:t xml:space="preserve"> </w:t>
      </w:r>
    </w:p>
    <w:p w:rsidR="00484F6C" w:rsidRPr="00E76192" w:rsidRDefault="00484F6C" w:rsidP="00484F6C">
      <w:pPr>
        <w:numPr>
          <w:ilvl w:val="0"/>
          <w:numId w:val="4"/>
        </w:numPr>
        <w:tabs>
          <w:tab w:val="left" w:pos="720"/>
        </w:tabs>
        <w:suppressAutoHyphens/>
        <w:spacing w:before="120"/>
        <w:rPr>
          <w:rFonts w:ascii="Times New Roman" w:hAnsi="Times New Roman"/>
          <w:sz w:val="22"/>
          <w:szCs w:val="22"/>
        </w:rPr>
      </w:pPr>
      <w:r w:rsidRPr="00E76192">
        <w:rPr>
          <w:rFonts w:ascii="Times New Roman" w:hAnsi="Times New Roman"/>
          <w:sz w:val="22"/>
          <w:szCs w:val="22"/>
          <w:lang w:val="tr-TR"/>
        </w:rPr>
        <w:t xml:space="preserve">Listen to the listening exercise in ET, Unit 26, Section 9, p. </w:t>
      </w:r>
      <w:r>
        <w:rPr>
          <w:rFonts w:ascii="Times New Roman" w:hAnsi="Times New Roman"/>
          <w:sz w:val="22"/>
          <w:szCs w:val="22"/>
          <w:lang w:val="tr-TR"/>
        </w:rPr>
        <w:t>286</w:t>
      </w:r>
      <w:r w:rsidRPr="00E76192">
        <w:rPr>
          <w:rFonts w:ascii="Times New Roman" w:hAnsi="Times New Roman"/>
          <w:sz w:val="22"/>
          <w:szCs w:val="22"/>
          <w:lang w:val="tr-TR"/>
        </w:rPr>
        <w:t>.</w:t>
      </w:r>
    </w:p>
    <w:p w:rsidR="00961E99" w:rsidRDefault="000641C4" w:rsidP="00B34DA0">
      <w:pPr>
        <w:numPr>
          <w:ilvl w:val="0"/>
          <w:numId w:val="4"/>
        </w:numPr>
        <w:tabs>
          <w:tab w:val="left" w:pos="720"/>
        </w:tabs>
        <w:suppressAutoHyphens/>
        <w:spacing w:before="120"/>
        <w:rPr>
          <w:rFonts w:ascii="Times New Roman" w:hAnsi="Times New Roman"/>
          <w:sz w:val="22"/>
          <w:szCs w:val="22"/>
        </w:rPr>
      </w:pPr>
      <w:r w:rsidRPr="000641C4">
        <w:rPr>
          <w:rFonts w:ascii="Times New Roman" w:hAnsi="Times New Roman"/>
          <w:b/>
          <w:sz w:val="22"/>
          <w:szCs w:val="22"/>
          <w:lang w:val="fr-FR"/>
        </w:rPr>
        <w:t>FOR TUTORIAL: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484F6C" w:rsidRPr="00E76192">
        <w:rPr>
          <w:rFonts w:ascii="Times New Roman" w:hAnsi="Times New Roman"/>
          <w:sz w:val="22"/>
          <w:szCs w:val="22"/>
          <w:lang w:val="fr-FR"/>
        </w:rPr>
        <w:t xml:space="preserve">Complete exercices </w:t>
      </w:r>
      <w:r w:rsidR="00484F6C">
        <w:rPr>
          <w:rFonts w:ascii="Times New Roman" w:hAnsi="Times New Roman"/>
          <w:sz w:val="22"/>
          <w:szCs w:val="22"/>
          <w:lang w:val="fr-FR"/>
        </w:rPr>
        <w:t>C</w:t>
      </w:r>
      <w:r w:rsidR="00484F6C" w:rsidRPr="00E76192">
        <w:rPr>
          <w:rFonts w:ascii="Times New Roman" w:hAnsi="Times New Roman"/>
          <w:sz w:val="22"/>
          <w:szCs w:val="22"/>
          <w:lang w:val="fr-FR"/>
        </w:rPr>
        <w:t>-H in ET, Unit 2</w:t>
      </w:r>
      <w:r w:rsidR="00484F6C">
        <w:rPr>
          <w:rFonts w:ascii="Times New Roman" w:hAnsi="Times New Roman"/>
          <w:sz w:val="22"/>
          <w:szCs w:val="22"/>
          <w:lang w:val="fr-FR"/>
        </w:rPr>
        <w:t>6</w:t>
      </w:r>
      <w:r w:rsidR="00484F6C" w:rsidRPr="00E76192">
        <w:rPr>
          <w:rFonts w:ascii="Times New Roman" w:hAnsi="Times New Roman"/>
          <w:sz w:val="22"/>
          <w:szCs w:val="22"/>
          <w:lang w:val="fr-FR"/>
        </w:rPr>
        <w:t>, Section 1</w:t>
      </w:r>
      <w:r w:rsidR="00484F6C">
        <w:rPr>
          <w:rFonts w:ascii="Times New Roman" w:hAnsi="Times New Roman"/>
          <w:sz w:val="22"/>
          <w:szCs w:val="22"/>
          <w:lang w:val="fr-FR"/>
        </w:rPr>
        <w:t>2</w:t>
      </w:r>
      <w:r w:rsidR="00484F6C" w:rsidRPr="00E76192">
        <w:rPr>
          <w:rFonts w:ascii="Times New Roman" w:hAnsi="Times New Roman"/>
          <w:sz w:val="22"/>
          <w:szCs w:val="22"/>
          <w:lang w:val="fr-FR"/>
        </w:rPr>
        <w:t xml:space="preserve">, pp. </w:t>
      </w:r>
      <w:r w:rsidR="00484F6C">
        <w:rPr>
          <w:rFonts w:ascii="Times New Roman" w:hAnsi="Times New Roman"/>
          <w:sz w:val="22"/>
          <w:szCs w:val="22"/>
          <w:lang w:val="fr-FR"/>
        </w:rPr>
        <w:t xml:space="preserve">289-291. </w:t>
      </w:r>
      <w:r w:rsidR="0033634F">
        <w:rPr>
          <w:rFonts w:ascii="Times New Roman" w:hAnsi="Times New Roman"/>
          <w:sz w:val="22"/>
          <w:szCs w:val="22"/>
        </w:rPr>
        <w:t xml:space="preserve">These include some review from the previous study guide. </w:t>
      </w:r>
    </w:p>
    <w:p w:rsidR="0020106B" w:rsidRPr="006B3A3C" w:rsidRDefault="0020106B" w:rsidP="006B3A3C">
      <w:pPr>
        <w:pStyle w:val="ListParagraph"/>
        <w:numPr>
          <w:ilvl w:val="0"/>
          <w:numId w:val="4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  <w:r w:rsidRPr="0020106B"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lastRenderedPageBreak/>
        <w:t>FOR TUTORIAL:</w:t>
      </w: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</w:t>
      </w:r>
      <w:r w:rsidR="006B3A3C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Write a short instruction manual for a new employee, explaining the various policies for your school or workplace. Use the passive/reflexive throughout. </w:t>
      </w:r>
      <w:r w:rsidRPr="006B3A3C">
        <w:rPr>
          <w:rFonts w:ascii="Times New Roman" w:hAnsi="Times New Roman" w:cs="Times New Roman"/>
          <w:color w:val="000000"/>
          <w:sz w:val="22"/>
          <w:szCs w:val="22"/>
          <w:lang w:val="tr-TR"/>
        </w:rPr>
        <w:t>Write at least 1</w:t>
      </w:r>
      <w:r w:rsidR="006B3A3C">
        <w:rPr>
          <w:rFonts w:ascii="Times New Roman" w:hAnsi="Times New Roman" w:cs="Times New Roman"/>
          <w:color w:val="000000"/>
          <w:sz w:val="22"/>
          <w:szCs w:val="22"/>
          <w:lang w:val="tr-TR"/>
        </w:rPr>
        <w:t>5</w:t>
      </w:r>
      <w:r w:rsidRPr="006B3A3C">
        <w:rPr>
          <w:rFonts w:ascii="Times New Roman" w:hAnsi="Times New Roman" w:cs="Times New Roman"/>
          <w:color w:val="000000"/>
          <w:sz w:val="22"/>
          <w:szCs w:val="22"/>
          <w:lang w:val="tr-TR"/>
        </w:rPr>
        <w:t xml:space="preserve"> lines.</w:t>
      </w:r>
    </w:p>
    <w:p w:rsidR="00961E99" w:rsidRDefault="00961E99" w:rsidP="00961E99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</w:p>
    <w:p w:rsidR="00961E99" w:rsidRDefault="00E27DBA" w:rsidP="00961E99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t>Conversation Preparation Guide</w:t>
      </w:r>
    </w:p>
    <w:p w:rsidR="00B34DA0" w:rsidRDefault="00B34DA0" w:rsidP="00B34DA0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  <w:r w:rsidRPr="00B34DA0">
        <w:rPr>
          <w:rFonts w:ascii="Times New Roman" w:hAnsi="Times New Roman" w:cs="Times New Roman"/>
          <w:color w:val="000000"/>
          <w:sz w:val="22"/>
          <w:szCs w:val="22"/>
          <w:lang w:val="en"/>
        </w:rPr>
        <w:t>Be prepared</w:t>
      </w: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to role play agreement and disagreem</w:t>
      </w:r>
      <w:r w:rsidR="004857D3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ent. Choose at least two issues – they can be serious or silly, but must have more than one side to talk about. </w:t>
      </w: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</w:t>
      </w:r>
    </w:p>
    <w:p w:rsidR="004857D3" w:rsidRDefault="004857D3" w:rsidP="004857D3">
      <w:pPr>
        <w:pStyle w:val="ListParagraph"/>
        <w:numPr>
          <w:ilvl w:val="1"/>
          <w:numId w:val="7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Take turns with your conversation partner or mentor so that you each get to argue both sides of the issues. While you are conversing, think about your expressions for agreement/disagreement </w:t>
      </w:r>
      <w:r w:rsidR="00B4424D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and use them when it seems natural to do so. </w:t>
      </w:r>
    </w:p>
    <w:p w:rsidR="004857D3" w:rsidRDefault="004857D3" w:rsidP="004857D3">
      <w:pPr>
        <w:pStyle w:val="ListParagraph"/>
        <w:tabs>
          <w:tab w:val="left" w:pos="720"/>
        </w:tabs>
        <w:suppressAutoHyphens/>
        <w:spacing w:before="120"/>
        <w:ind w:left="144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</w:p>
    <w:p w:rsidR="00AC66BA" w:rsidRDefault="0034502F" w:rsidP="00B34DA0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Be prepared to role play a scenario similar to your homework dialogue, in which one person explains rules or policies to another. Take turns being the person who asks questions and the person who gives instructions. </w:t>
      </w:r>
    </w:p>
    <w:p w:rsidR="00E27DBA" w:rsidRDefault="00F9593F" w:rsidP="00961E99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Be prepared to answer the “Group Work” questions in Section 6, pg. 279, in conversation. Take time to </w:t>
      </w:r>
      <w:r w:rsidR="004C778A">
        <w:rPr>
          <w:rFonts w:ascii="Times New Roman" w:hAnsi="Times New Roman" w:cs="Times New Roman"/>
          <w:color w:val="000000"/>
          <w:sz w:val="22"/>
          <w:szCs w:val="22"/>
          <w:lang w:val="en"/>
        </w:rPr>
        <w:t>create</w:t>
      </w: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some of your own questions in a similar format. </w:t>
      </w:r>
    </w:p>
    <w:p w:rsidR="00004B65" w:rsidRPr="00004B65" w:rsidRDefault="00004B65" w:rsidP="00004B65">
      <w:pPr>
        <w:pStyle w:val="ListParagraph"/>
        <w:tabs>
          <w:tab w:val="left" w:pos="720"/>
        </w:tabs>
        <w:suppressAutoHyphens/>
        <w:spacing w:before="12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  <w:bookmarkStart w:id="0" w:name="_GoBack"/>
      <w:bookmarkEnd w:id="0"/>
    </w:p>
    <w:p w:rsidR="00E27DBA" w:rsidRDefault="00E27DBA" w:rsidP="00961E99">
      <w:p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  <w:t xml:space="preserve">Homework for Tutorial: </w:t>
      </w:r>
    </w:p>
    <w:p w:rsidR="00E27DBA" w:rsidRPr="00C2263D" w:rsidRDefault="00E27DBA" w:rsidP="00E27DBA">
      <w:pPr>
        <w:numPr>
          <w:ilvl w:val="0"/>
          <w:numId w:val="6"/>
        </w:numPr>
        <w:tabs>
          <w:tab w:val="left" w:pos="720"/>
        </w:tabs>
        <w:suppressAutoHyphens/>
        <w:spacing w:before="120"/>
        <w:rPr>
          <w:rFonts w:ascii="Times New Roman" w:hAnsi="Times New Roman"/>
          <w:sz w:val="22"/>
          <w:szCs w:val="22"/>
        </w:rPr>
      </w:pPr>
      <w:r w:rsidRPr="00C2263D">
        <w:rPr>
          <w:rFonts w:ascii="Times New Roman" w:hAnsi="Times New Roman"/>
          <w:sz w:val="22"/>
          <w:szCs w:val="22"/>
          <w:lang w:val="tr-TR"/>
        </w:rPr>
        <w:t>Complete all exercises in Section 8, pp.280-285.</w:t>
      </w:r>
    </w:p>
    <w:p w:rsidR="00E27DBA" w:rsidRPr="00C2263D" w:rsidRDefault="00370DA6" w:rsidP="00E27DBA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  <w:r w:rsidRPr="00C2263D">
        <w:rPr>
          <w:rFonts w:ascii="Times New Roman" w:hAnsi="Times New Roman"/>
          <w:sz w:val="22"/>
          <w:szCs w:val="22"/>
          <w:lang w:val="fr-FR"/>
        </w:rPr>
        <w:t xml:space="preserve">Complete exercices C-H in ET, Unit 26, Section 12, pp. 289-291. </w:t>
      </w:r>
      <w:r w:rsidRPr="00C2263D">
        <w:rPr>
          <w:rFonts w:ascii="Times New Roman" w:hAnsi="Times New Roman"/>
          <w:sz w:val="22"/>
          <w:szCs w:val="22"/>
        </w:rPr>
        <w:t>These include some review from the previous study guide</w:t>
      </w:r>
      <w:r w:rsidR="00FC39C6" w:rsidRPr="00C2263D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. </w:t>
      </w:r>
    </w:p>
    <w:p w:rsidR="00427D28" w:rsidRPr="00C2263D" w:rsidRDefault="00427D28" w:rsidP="00E27DBA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  <w:r w:rsidRPr="00C2263D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Write a dialogue in which two friends or colleagues debate an issue of your choice. Include plenty of phrases for agreement and disagreement. Write at least 10 </w:t>
      </w:r>
      <w:r w:rsidR="00894679" w:rsidRPr="00C2263D">
        <w:rPr>
          <w:rFonts w:ascii="Times New Roman" w:hAnsi="Times New Roman" w:cs="Times New Roman"/>
          <w:color w:val="000000"/>
          <w:sz w:val="22"/>
          <w:szCs w:val="22"/>
          <w:lang w:val="en"/>
        </w:rPr>
        <w:t>sentences</w:t>
      </w:r>
      <w:r w:rsidRPr="00C2263D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. </w:t>
      </w:r>
    </w:p>
    <w:p w:rsidR="006B3A3C" w:rsidRPr="00E21E30" w:rsidRDefault="006B3A3C" w:rsidP="006B3A3C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before="120"/>
        <w:rPr>
          <w:rFonts w:ascii="Times New Roman" w:hAnsi="Times New Roman" w:cs="Times New Roman"/>
          <w:b/>
          <w:color w:val="000000"/>
          <w:sz w:val="22"/>
          <w:szCs w:val="22"/>
          <w:lang w:val="en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Write a short instruction manual for a new employee, explaining the various policies for your school or workplace. Use the passive/reflexive throughout. </w:t>
      </w:r>
      <w:r w:rsidRPr="006B3A3C">
        <w:rPr>
          <w:rFonts w:ascii="Times New Roman" w:hAnsi="Times New Roman" w:cs="Times New Roman"/>
          <w:color w:val="000000"/>
          <w:sz w:val="22"/>
          <w:szCs w:val="22"/>
          <w:lang w:val="tr-TR"/>
        </w:rPr>
        <w:t>Write at least 1</w:t>
      </w:r>
      <w:r>
        <w:rPr>
          <w:rFonts w:ascii="Times New Roman" w:hAnsi="Times New Roman" w:cs="Times New Roman"/>
          <w:color w:val="000000"/>
          <w:sz w:val="22"/>
          <w:szCs w:val="22"/>
          <w:lang w:val="tr-TR"/>
        </w:rPr>
        <w:t>5</w:t>
      </w:r>
      <w:r w:rsidRPr="006B3A3C">
        <w:rPr>
          <w:rFonts w:ascii="Times New Roman" w:hAnsi="Times New Roman" w:cs="Times New Roman"/>
          <w:color w:val="000000"/>
          <w:sz w:val="22"/>
          <w:szCs w:val="22"/>
          <w:lang w:val="tr-TR"/>
        </w:rPr>
        <w:t xml:space="preserve"> lines.</w:t>
      </w:r>
    </w:p>
    <w:p w:rsidR="00E21E30" w:rsidRPr="00E21E30" w:rsidRDefault="00E21E30" w:rsidP="00E21E30">
      <w:pPr>
        <w:numPr>
          <w:ilvl w:val="0"/>
          <w:numId w:val="6"/>
        </w:numPr>
        <w:tabs>
          <w:tab w:val="left" w:pos="720"/>
        </w:tabs>
        <w:suppressAutoHyphens/>
        <w:spacing w:before="120"/>
        <w:rPr>
          <w:rFonts w:ascii="Times New Roman" w:hAnsi="Times New Roman"/>
          <w:b/>
          <w:sz w:val="22"/>
          <w:szCs w:val="22"/>
        </w:rPr>
      </w:pPr>
      <w:r>
        <w:t>Discuss the news you watched with your mentor for 5 minutes at the beginning of your tutorial.</w:t>
      </w:r>
    </w:p>
    <w:p w:rsidR="00BE1E0D" w:rsidRDefault="00004B65"/>
    <w:sectPr w:rsidR="00BE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EF6CBF"/>
    <w:multiLevelType w:val="hybridMultilevel"/>
    <w:tmpl w:val="3B70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C2AD2"/>
    <w:multiLevelType w:val="hybridMultilevel"/>
    <w:tmpl w:val="D90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A6875"/>
    <w:multiLevelType w:val="hybridMultilevel"/>
    <w:tmpl w:val="571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430F3"/>
    <w:multiLevelType w:val="hybridMultilevel"/>
    <w:tmpl w:val="3244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2154A"/>
    <w:multiLevelType w:val="hybridMultilevel"/>
    <w:tmpl w:val="E4BC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F049C"/>
    <w:multiLevelType w:val="hybridMultilevel"/>
    <w:tmpl w:val="2EA6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87684"/>
    <w:multiLevelType w:val="hybridMultilevel"/>
    <w:tmpl w:val="DCC2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97C55"/>
    <w:multiLevelType w:val="hybridMultilevel"/>
    <w:tmpl w:val="30C6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B7"/>
    <w:rsid w:val="00004B65"/>
    <w:rsid w:val="000641C4"/>
    <w:rsid w:val="00084347"/>
    <w:rsid w:val="0008624C"/>
    <w:rsid w:val="00091847"/>
    <w:rsid w:val="000B6135"/>
    <w:rsid w:val="000C1F69"/>
    <w:rsid w:val="0017778E"/>
    <w:rsid w:val="001B585C"/>
    <w:rsid w:val="0020106B"/>
    <w:rsid w:val="0020167A"/>
    <w:rsid w:val="00231466"/>
    <w:rsid w:val="00237622"/>
    <w:rsid w:val="00270667"/>
    <w:rsid w:val="0029390A"/>
    <w:rsid w:val="0033634F"/>
    <w:rsid w:val="0034502F"/>
    <w:rsid w:val="00370DA6"/>
    <w:rsid w:val="00376B9B"/>
    <w:rsid w:val="004152C4"/>
    <w:rsid w:val="00427D28"/>
    <w:rsid w:val="00484F6C"/>
    <w:rsid w:val="004857D3"/>
    <w:rsid w:val="004C778A"/>
    <w:rsid w:val="004E470D"/>
    <w:rsid w:val="005030A9"/>
    <w:rsid w:val="005A2290"/>
    <w:rsid w:val="005F6476"/>
    <w:rsid w:val="006B1AC4"/>
    <w:rsid w:val="006B3A3C"/>
    <w:rsid w:val="00734B80"/>
    <w:rsid w:val="00782C50"/>
    <w:rsid w:val="007D20AD"/>
    <w:rsid w:val="00894679"/>
    <w:rsid w:val="008B2A2C"/>
    <w:rsid w:val="008C0AAB"/>
    <w:rsid w:val="008C745C"/>
    <w:rsid w:val="008E50A9"/>
    <w:rsid w:val="00961E99"/>
    <w:rsid w:val="009A4EBC"/>
    <w:rsid w:val="009F1B9D"/>
    <w:rsid w:val="00AC66BA"/>
    <w:rsid w:val="00AF32B7"/>
    <w:rsid w:val="00B34DA0"/>
    <w:rsid w:val="00B4424D"/>
    <w:rsid w:val="00B66AE3"/>
    <w:rsid w:val="00BA51D8"/>
    <w:rsid w:val="00C2263D"/>
    <w:rsid w:val="00C4141C"/>
    <w:rsid w:val="00C654EB"/>
    <w:rsid w:val="00CD5CCF"/>
    <w:rsid w:val="00CD6588"/>
    <w:rsid w:val="00D37129"/>
    <w:rsid w:val="00DE4B60"/>
    <w:rsid w:val="00E21E30"/>
    <w:rsid w:val="00E27DBA"/>
    <w:rsid w:val="00EC481A"/>
    <w:rsid w:val="00EC7135"/>
    <w:rsid w:val="00F3484E"/>
    <w:rsid w:val="00F9593F"/>
    <w:rsid w:val="00F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3A123-5C9F-4616-91EF-8171875E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1D8"/>
    <w:pPr>
      <w:spacing w:after="0" w:line="240" w:lineRule="auto"/>
    </w:pPr>
    <w:rPr>
      <w:rFonts w:ascii="Times" w:eastAsia="Times" w:hAnsi="Times" w:cs="Time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1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Hayley Culver</cp:lastModifiedBy>
  <cp:revision>60</cp:revision>
  <dcterms:created xsi:type="dcterms:W3CDTF">2017-06-02T15:11:00Z</dcterms:created>
  <dcterms:modified xsi:type="dcterms:W3CDTF">2017-07-10T13:54:00Z</dcterms:modified>
</cp:coreProperties>
</file>